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540"/>
        </w:tabs>
        <w:autoSpaceDE w:val="0"/>
        <w:jc w:val="center"/>
        <w:rPr>
          <w:rFonts w:hint="eastAsia" w:asciiTheme="majorBidi" w:hAnsiTheme="majorBidi" w:cstheme="majorBidi"/>
          <w:b/>
          <w:bCs/>
          <w:sz w:val="32"/>
          <w:szCs w:val="32"/>
          <w:highlight w:val="none"/>
        </w:rPr>
      </w:pPr>
    </w:p>
    <w:p>
      <w:pPr>
        <w:tabs>
          <w:tab w:val="center" w:pos="540"/>
        </w:tabs>
        <w:autoSpaceDE w:val="0"/>
        <w:jc w:val="center"/>
        <w:rPr>
          <w:rFonts w:hint="eastAsia" w:eastAsia="宋体" w:asciiTheme="majorBidi" w:hAnsiTheme="majorBidi" w:cstheme="majorBidi"/>
          <w:b/>
          <w:bCs/>
          <w:sz w:val="32"/>
          <w:szCs w:val="32"/>
          <w:highlight w:val="none"/>
          <w:lang w:val="en-US" w:eastAsia="zh-CN"/>
        </w:rPr>
      </w:pPr>
      <w:r>
        <w:rPr>
          <w:rFonts w:hint="eastAsia" w:asciiTheme="majorBidi" w:hAnsiTheme="majorBidi" w:cstheme="majorBidi"/>
          <w:b/>
          <w:bCs/>
          <w:sz w:val="32"/>
          <w:szCs w:val="32"/>
          <w:highlight w:val="none"/>
        </w:rPr>
        <w:t>HSE Management Agreement</w:t>
      </w:r>
      <w:r>
        <w:rPr>
          <w:rFonts w:hint="eastAsia" w:eastAsia="宋体" w:asciiTheme="majorBidi" w:hAnsiTheme="majorBidi" w:cstheme="majorBidi"/>
          <w:b/>
          <w:bCs/>
          <w:sz w:val="32"/>
          <w:szCs w:val="32"/>
          <w:highlight w:val="none"/>
          <w:lang w:val="en-US" w:eastAsia="zh-CN"/>
        </w:rPr>
        <w:t xml:space="preserve"> of </w:t>
      </w:r>
    </w:p>
    <w:p>
      <w:pPr>
        <w:tabs>
          <w:tab w:val="center" w:pos="540"/>
        </w:tabs>
        <w:autoSpaceDE w:val="0"/>
        <w:jc w:val="center"/>
        <w:rPr>
          <w:rFonts w:ascii="Times New Roman" w:hAnsi="Times New Roman" w:eastAsia="仿宋" w:cs="Times New Roman"/>
          <w:b/>
          <w:sz w:val="30"/>
          <w:szCs w:val="30"/>
        </w:rPr>
      </w:pPr>
      <w:r>
        <w:rPr>
          <w:rFonts w:ascii="Times New Roman" w:hAnsi="Times New Roman" w:eastAsia="仿宋" w:cs="Times New Roman"/>
          <w:b/>
          <w:sz w:val="30"/>
          <w:szCs w:val="30"/>
        </w:rPr>
        <w:t>Construction and Installation Works for PV Area</w:t>
      </w:r>
    </w:p>
    <w:p>
      <w:pPr>
        <w:keepLines w:val="0"/>
        <w:pageBreakBefore w:val="0"/>
        <w:widowControl w:val="0"/>
        <w:kinsoku/>
        <w:wordWrap/>
        <w:overflowPunct/>
        <w:topLinePunct w:val="0"/>
        <w:bidi w:val="0"/>
        <w:snapToGrid/>
        <w:spacing w:line="240" w:lineRule="auto"/>
        <w:ind w:left="0" w:right="0" w:rightChars="0" w:firstLine="0" w:firstLineChars="0"/>
        <w:jc w:val="center"/>
        <w:textAlignment w:val="auto"/>
        <w:rPr>
          <w:rFonts w:hint="default" w:eastAsia="宋体" w:asciiTheme="majorBidi" w:hAnsiTheme="majorBidi" w:cstheme="majorBidi"/>
          <w:b/>
          <w:bCs/>
          <w:sz w:val="32"/>
          <w:szCs w:val="32"/>
          <w:highlight w:val="none"/>
          <w:lang w:val="en-US" w:eastAsia="zh-CN"/>
        </w:rPr>
      </w:pPr>
    </w:p>
    <w:p>
      <w:pPr>
        <w:keepLines w:val="0"/>
        <w:pageBreakBefore w:val="0"/>
        <w:widowControl w:val="0"/>
        <w:kinsoku/>
        <w:wordWrap/>
        <w:overflowPunct/>
        <w:topLinePunct w:val="0"/>
        <w:bidi w:val="0"/>
        <w:snapToGrid/>
        <w:spacing w:line="240" w:lineRule="auto"/>
        <w:ind w:left="0" w:right="0" w:rightChars="0" w:firstLine="0" w:firstLineChars="0"/>
        <w:jc w:val="both"/>
        <w:textAlignment w:val="auto"/>
        <w:rPr>
          <w:rFonts w:asciiTheme="majorBidi" w:hAnsiTheme="majorBidi" w:cstheme="majorBidi"/>
          <w:sz w:val="24"/>
          <w:szCs w:val="24"/>
          <w:highlight w:val="none"/>
        </w:rPr>
      </w:pPr>
    </w:p>
    <w:p>
      <w:pPr>
        <w:tabs>
          <w:tab w:val="center" w:pos="540"/>
        </w:tabs>
        <w:autoSpaceDE w:val="0"/>
        <w:ind w:left="0" w:leftChars="0" w:firstLine="0" w:firstLineChars="0"/>
        <w:jc w:val="both"/>
        <w:rPr>
          <w:rFonts w:asciiTheme="majorBidi" w:hAnsiTheme="majorBidi" w:cstheme="majorBidi"/>
          <w:sz w:val="24"/>
          <w:szCs w:val="24"/>
          <w:highlight w:val="none"/>
        </w:rPr>
      </w:pPr>
      <w:r>
        <w:rPr>
          <w:rFonts w:asciiTheme="majorBidi" w:hAnsiTheme="majorBidi" w:cstheme="majorBidi"/>
          <w:sz w:val="24"/>
          <w:szCs w:val="24"/>
          <w:highlight w:val="none"/>
        </w:rPr>
        <w:t xml:space="preserve">This </w:t>
      </w:r>
      <w:r>
        <w:rPr>
          <w:rFonts w:hint="eastAsia" w:asciiTheme="majorBidi" w:hAnsiTheme="majorBidi" w:cstheme="majorBidi"/>
          <w:sz w:val="24"/>
          <w:szCs w:val="24"/>
          <w:highlight w:val="none"/>
          <w:lang w:val="en-US" w:eastAsia="zh-CN"/>
        </w:rPr>
        <w:t>Agreement for HSE Management of</w:t>
      </w:r>
      <w:r>
        <w:rPr>
          <w:rFonts w:hint="eastAsia" w:eastAsia="Times New Roman" w:asciiTheme="majorBidi" w:hAnsiTheme="majorBidi" w:cstheme="majorBidi"/>
          <w:sz w:val="24"/>
          <w:szCs w:val="24"/>
          <w:highlight w:val="none"/>
          <w:lang w:val="en-US" w:eastAsia="zh-CN"/>
        </w:rPr>
        <w:t xml:space="preserve"> Construction and Installation Works for PV Area</w:t>
      </w:r>
      <w:r>
        <w:rPr>
          <w:rFonts w:asciiTheme="majorBidi" w:hAnsiTheme="majorBidi" w:cstheme="majorBidi"/>
          <w:sz w:val="24"/>
          <w:szCs w:val="24"/>
          <w:highlight w:val="none"/>
        </w:rPr>
        <w:t xml:space="preserve"> ("</w:t>
      </w:r>
      <w:r>
        <w:rPr>
          <w:rFonts w:hint="eastAsia" w:asciiTheme="majorBidi" w:hAnsiTheme="majorBidi" w:cstheme="majorBidi"/>
          <w:sz w:val="24"/>
          <w:szCs w:val="24"/>
          <w:highlight w:val="none"/>
          <w:lang w:val="en-US" w:eastAsia="zh-CN"/>
        </w:rPr>
        <w:t>Agreement</w:t>
      </w:r>
      <w:r>
        <w:rPr>
          <w:rFonts w:asciiTheme="majorBidi" w:hAnsiTheme="majorBidi" w:cstheme="majorBidi"/>
          <w:sz w:val="24"/>
          <w:szCs w:val="24"/>
          <w:highlight w:val="none"/>
        </w:rPr>
        <w:t>") is entered into as of [</w:t>
      </w:r>
      <w:r>
        <w:rPr>
          <w:rFonts w:hint="eastAsia" w:asciiTheme="majorBidi" w:hAnsiTheme="majorBidi" w:cstheme="majorBidi"/>
          <w:sz w:val="24"/>
          <w:szCs w:val="24"/>
          <w:highlight w:val="none"/>
          <w:lang w:val="en-US" w:eastAsia="zh-CN"/>
        </w:rPr>
        <w:t xml:space="preserve">      </w:t>
      </w:r>
      <w:r>
        <w:rPr>
          <w:rFonts w:asciiTheme="majorBidi" w:hAnsiTheme="majorBidi" w:cstheme="majorBidi"/>
          <w:sz w:val="24"/>
          <w:szCs w:val="24"/>
          <w:highlight w:val="none"/>
        </w:rPr>
        <w:t>]</w:t>
      </w:r>
      <w:r>
        <w:rPr>
          <w:rFonts w:hint="eastAsia" w:asciiTheme="majorBidi" w:hAnsiTheme="majorBidi" w:cstheme="majorBidi"/>
          <w:sz w:val="24"/>
          <w:szCs w:val="24"/>
          <w:highlight w:val="none"/>
          <w:lang w:val="en-US" w:eastAsia="zh-CN"/>
        </w:rPr>
        <w:t xml:space="preserve"> </w:t>
      </w:r>
      <w:r>
        <w:rPr>
          <w:rFonts w:asciiTheme="majorBidi" w:hAnsiTheme="majorBidi" w:cstheme="majorBidi"/>
          <w:sz w:val="24"/>
          <w:szCs w:val="24"/>
          <w:highlight w:val="none"/>
        </w:rPr>
        <w:t>("</w:t>
      </w:r>
      <w:r>
        <w:rPr>
          <w:rFonts w:asciiTheme="majorBidi" w:hAnsiTheme="majorBidi" w:cstheme="majorBidi"/>
          <w:b w:val="0"/>
          <w:bCs w:val="0"/>
          <w:sz w:val="24"/>
          <w:szCs w:val="24"/>
          <w:highlight w:val="none"/>
        </w:rPr>
        <w:t>Effective Date</w:t>
      </w:r>
      <w:r>
        <w:rPr>
          <w:rFonts w:asciiTheme="majorBidi" w:hAnsiTheme="majorBidi" w:cstheme="majorBidi"/>
          <w:sz w:val="24"/>
          <w:szCs w:val="24"/>
          <w:highlight w:val="none"/>
        </w:rPr>
        <w:t>")</w:t>
      </w:r>
      <w:r>
        <w:rPr>
          <w:rFonts w:hint="eastAsia" w:asciiTheme="majorBidi" w:hAnsiTheme="majorBidi" w:cstheme="majorBidi"/>
          <w:sz w:val="24"/>
          <w:szCs w:val="24"/>
          <w:highlight w:val="none"/>
          <w:lang w:val="en-US" w:eastAsia="zh-CN"/>
        </w:rPr>
        <w:t xml:space="preserve"> FOR </w:t>
      </w:r>
      <w:r>
        <w:rPr>
          <w:rFonts w:hint="eastAsia" w:ascii="Arial" w:hAnsi="Arial" w:cs="Arial"/>
          <w:b/>
          <w:bCs/>
          <w:spacing w:val="-4"/>
          <w:sz w:val="22"/>
          <w:szCs w:val="22"/>
          <w:highlight w:val="none"/>
          <w:lang w:eastAsia="zh"/>
        </w:rPr>
        <w:t>Notsi 475MW PV PROJECT</w:t>
      </w:r>
      <w:r>
        <w:rPr>
          <w:rFonts w:hint="eastAsia" w:asciiTheme="majorBidi" w:hAnsiTheme="majorBidi" w:cstheme="majorBidi"/>
          <w:sz w:val="24"/>
          <w:szCs w:val="24"/>
          <w:highlight w:val="none"/>
          <w:lang w:val="en-US" w:eastAsia="zh-CN"/>
        </w:rPr>
        <w:t xml:space="preserve"> in </w:t>
      </w:r>
      <w:r>
        <w:rPr>
          <w:rFonts w:ascii="Arial" w:hAnsi="Arial" w:cs="Arial"/>
          <w:bCs/>
          <w:spacing w:val="-3"/>
          <w:sz w:val="22"/>
          <w:szCs w:val="22"/>
          <w:highlight w:val="none"/>
        </w:rPr>
        <w:t>South Africa</w:t>
      </w:r>
      <w:r>
        <w:rPr>
          <w:rFonts w:asciiTheme="majorBidi" w:hAnsiTheme="majorBidi" w:cstheme="majorBidi"/>
          <w:sz w:val="24"/>
          <w:szCs w:val="24"/>
          <w:highlight w:val="none"/>
        </w:rPr>
        <w:t>, by and between:</w:t>
      </w:r>
      <w:bookmarkStart w:id="6" w:name="_GoBack"/>
      <w:bookmarkEnd w:id="6"/>
    </w:p>
    <w:p>
      <w:pPr>
        <w:keepLines w:val="0"/>
        <w:pageBreakBefore w:val="0"/>
        <w:widowControl w:val="0"/>
        <w:kinsoku/>
        <w:wordWrap/>
        <w:overflowPunct/>
        <w:topLinePunct w:val="0"/>
        <w:bidi w:val="0"/>
        <w:snapToGrid/>
        <w:spacing w:line="240" w:lineRule="auto"/>
        <w:ind w:left="0" w:right="0" w:rightChars="0" w:firstLine="0" w:firstLineChars="0"/>
        <w:textAlignment w:val="auto"/>
        <w:rPr>
          <w:rFonts w:asciiTheme="majorBidi" w:hAnsiTheme="majorBidi" w:cstheme="majorBidi"/>
          <w:sz w:val="24"/>
          <w:szCs w:val="24"/>
          <w:highlight w:val="none"/>
        </w:rPr>
      </w:pPr>
    </w:p>
    <w:p>
      <w:pPr>
        <w:keepLines w:val="0"/>
        <w:pageBreakBefore w:val="0"/>
        <w:widowControl w:val="0"/>
        <w:kinsoku/>
        <w:wordWrap/>
        <w:overflowPunct/>
        <w:topLinePunct w:val="0"/>
        <w:bidi w:val="0"/>
        <w:snapToGrid/>
        <w:spacing w:line="240" w:lineRule="auto"/>
        <w:ind w:left="0" w:right="0" w:rightChars="0" w:firstLine="0" w:firstLineChars="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rPr>
        <w:t>[</w:t>
      </w:r>
      <w:r>
        <w:rPr>
          <w:rFonts w:hint="default" w:ascii="Times New Roman" w:hAnsi="Times New Roman" w:cs="Times New Roman"/>
          <w:b/>
          <w:bCs/>
          <w:spacing w:val="-3"/>
          <w:sz w:val="22"/>
          <w:szCs w:val="22"/>
          <w:highlight w:val="none"/>
        </w:rPr>
        <w:t>CNWE Energy Proprietary Limited</w:t>
      </w:r>
      <w:r>
        <w:rPr>
          <w:rFonts w:hint="default" w:ascii="Times New Roman" w:hAnsi="Times New Roman" w:cs="Times New Roman"/>
          <w:sz w:val="24"/>
          <w:szCs w:val="24"/>
          <w:highlight w:val="none"/>
        </w:rPr>
        <w:t xml:space="preserve">], </w:t>
      </w:r>
      <w:r>
        <w:rPr>
          <w:rFonts w:hint="default" w:ascii="Times New Roman" w:hAnsi="Times New Roman" w:cs="Times New Roman"/>
          <w:bCs/>
          <w:spacing w:val="-3"/>
          <w:sz w:val="22"/>
          <w:szCs w:val="22"/>
          <w:highlight w:val="none"/>
        </w:rPr>
        <w:t xml:space="preserve">a private company registered in accordance with the laws of South Africa under registration number 2025/828008/07, with its registered office at 2 Maude Street, The Forum, Sandton, Gauteng, 2196, South Africa </w:t>
      </w:r>
      <w:r>
        <w:rPr>
          <w:rFonts w:hint="default" w:ascii="Times New Roman" w:hAnsi="Times New Roman" w:cs="Times New Roman"/>
          <w:sz w:val="24"/>
          <w:szCs w:val="24"/>
          <w:highlight w:val="none"/>
        </w:rPr>
        <w:t>, hereinafter referred to as the "</w:t>
      </w:r>
      <w:r>
        <w:rPr>
          <w:rFonts w:hint="default" w:ascii="Times New Roman" w:hAnsi="Times New Roman" w:eastAsia="宋体" w:cs="Times New Roman"/>
          <w:b/>
          <w:bCs/>
          <w:sz w:val="24"/>
          <w:szCs w:val="24"/>
          <w:highlight w:val="none"/>
          <w:lang w:val="en-US" w:eastAsia="zh-CN"/>
        </w:rPr>
        <w:t>Party A</w:t>
      </w:r>
      <w:r>
        <w:rPr>
          <w:rFonts w:hint="default" w:ascii="Times New Roman" w:hAnsi="Times New Roman" w:cs="Times New Roman"/>
          <w:sz w:val="24"/>
          <w:szCs w:val="24"/>
          <w:highlight w:val="none"/>
        </w:rPr>
        <w:t>"</w:t>
      </w:r>
      <w:r>
        <w:rPr>
          <w:rFonts w:hint="default" w:ascii="Times New Roman" w:hAnsi="Times New Roman" w:eastAsia="宋体" w:cs="Times New Roman"/>
          <w:sz w:val="24"/>
          <w:szCs w:val="24"/>
          <w:highlight w:val="none"/>
          <w:lang w:val="en-US" w:eastAsia="zh-CN"/>
        </w:rPr>
        <w:t>or “</w:t>
      </w:r>
      <w:r>
        <w:rPr>
          <w:rFonts w:hint="default" w:ascii="Times New Roman" w:hAnsi="Times New Roman" w:eastAsia="宋体" w:cs="Times New Roman"/>
          <w:b/>
          <w:bCs/>
          <w:sz w:val="24"/>
          <w:szCs w:val="24"/>
          <w:highlight w:val="none"/>
          <w:lang w:val="en-US" w:eastAsia="zh-CN"/>
        </w:rPr>
        <w:t>Contractor</w:t>
      </w:r>
      <w:r>
        <w:rPr>
          <w:rFonts w:hint="default"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line="240" w:lineRule="auto"/>
        <w:ind w:left="0" w:right="0" w:rightChars="0" w:firstLine="0" w:firstLineChars="0"/>
        <w:textAlignment w:val="auto"/>
        <w:rPr>
          <w:rFonts w:asciiTheme="majorBidi" w:hAnsiTheme="majorBidi" w:cstheme="majorBidi"/>
          <w:sz w:val="24"/>
          <w:szCs w:val="24"/>
          <w:highlight w:val="none"/>
        </w:rPr>
      </w:pPr>
      <w:r>
        <w:rPr>
          <w:rFonts w:asciiTheme="majorBidi" w:hAnsiTheme="majorBidi" w:cstheme="majorBidi"/>
          <w:sz w:val="24"/>
          <w:szCs w:val="24"/>
          <w:highlight w:val="none"/>
        </w:rPr>
        <w:t>and</w:t>
      </w:r>
    </w:p>
    <w:p>
      <w:pPr>
        <w:keepLines w:val="0"/>
        <w:pageBreakBefore w:val="0"/>
        <w:widowControl w:val="0"/>
        <w:kinsoku/>
        <w:wordWrap/>
        <w:overflowPunct/>
        <w:topLinePunct w:val="0"/>
        <w:bidi w:val="0"/>
        <w:snapToGrid/>
        <w:spacing w:line="240" w:lineRule="auto"/>
        <w:ind w:left="0" w:right="0" w:rightChars="0" w:firstLine="0" w:firstLineChars="0"/>
        <w:textAlignment w:val="auto"/>
        <w:rPr>
          <w:rFonts w:asciiTheme="majorBidi" w:hAnsiTheme="majorBidi" w:cstheme="majorBidi"/>
          <w:b/>
          <w:bCs/>
          <w:sz w:val="24"/>
          <w:szCs w:val="24"/>
          <w:highlight w:val="none"/>
        </w:rPr>
      </w:pPr>
    </w:p>
    <w:p>
      <w:pPr>
        <w:keepLines w:val="0"/>
        <w:pageBreakBefore w:val="0"/>
        <w:widowControl w:val="0"/>
        <w:kinsoku/>
        <w:wordWrap/>
        <w:overflowPunct/>
        <w:topLinePunct w:val="0"/>
        <w:bidi w:val="0"/>
        <w:snapToGrid/>
        <w:spacing w:line="240" w:lineRule="auto"/>
        <w:ind w:left="0" w:right="0" w:rightChars="0" w:firstLine="0" w:firstLineChars="0"/>
        <w:textAlignment w:val="auto"/>
        <w:rPr>
          <w:rFonts w:hint="default" w:eastAsia="宋体" w:asciiTheme="majorBidi" w:hAnsiTheme="majorBidi" w:cstheme="majorBidi"/>
          <w:sz w:val="24"/>
          <w:szCs w:val="24"/>
          <w:highlight w:val="none"/>
          <w:lang w:val="en-US" w:eastAsia="zh-CN"/>
        </w:rPr>
      </w:pPr>
      <w:r>
        <w:rPr>
          <w:rFonts w:asciiTheme="majorBidi" w:hAnsiTheme="majorBidi" w:cstheme="majorBidi"/>
          <w:b/>
          <w:bCs/>
          <w:sz w:val="24"/>
          <w:szCs w:val="24"/>
          <w:highlight w:val="none"/>
        </w:rPr>
        <w:t>[</w:t>
      </w:r>
      <w:r>
        <w:rPr>
          <w:rFonts w:hint="eastAsia" w:eastAsia="宋体" w:asciiTheme="majorBidi" w:hAnsiTheme="majorBidi" w:cstheme="majorBidi"/>
          <w:b/>
          <w:bCs/>
          <w:sz w:val="24"/>
          <w:szCs w:val="24"/>
          <w:highlight w:val="none"/>
          <w:lang w:val="en-US" w:eastAsia="zh-CN"/>
        </w:rPr>
        <w:t xml:space="preserve">                    </w:t>
      </w:r>
      <w:r>
        <w:rPr>
          <w:rFonts w:asciiTheme="majorBidi" w:hAnsiTheme="majorBidi" w:cstheme="majorBidi"/>
          <w:sz w:val="24"/>
          <w:szCs w:val="24"/>
          <w:highlight w:val="none"/>
        </w:rPr>
        <w:t xml:space="preserve">], with its </w:t>
      </w:r>
      <w:r>
        <w:rPr>
          <w:rFonts w:hint="eastAsia" w:eastAsia="宋体" w:asciiTheme="majorBidi" w:hAnsiTheme="majorBidi" w:cstheme="majorBidi"/>
          <w:sz w:val="24"/>
          <w:szCs w:val="24"/>
          <w:highlight w:val="none"/>
          <w:lang w:val="en-US" w:eastAsia="zh-CN"/>
        </w:rPr>
        <w:t xml:space="preserve">    </w:t>
      </w:r>
      <w:r>
        <w:rPr>
          <w:rFonts w:asciiTheme="majorBidi" w:hAnsiTheme="majorBidi" w:cstheme="majorBidi"/>
          <w:sz w:val="24"/>
          <w:szCs w:val="24"/>
          <w:highlight w:val="none"/>
        </w:rPr>
        <w:t xml:space="preserve">, </w:t>
      </w:r>
      <w:r>
        <w:rPr>
          <w:rFonts w:ascii="Arial" w:hAnsi="Arial" w:cs="Arial"/>
          <w:bCs/>
          <w:spacing w:val="-3"/>
          <w:sz w:val="22"/>
          <w:szCs w:val="22"/>
          <w:highlight w:val="none"/>
        </w:rPr>
        <w:t xml:space="preserve"> </w:t>
      </w:r>
      <w:r>
        <w:rPr>
          <w:rFonts w:hint="eastAsia" w:asciiTheme="majorBidi" w:hAnsiTheme="majorBidi" w:cstheme="majorBidi"/>
          <w:sz w:val="24"/>
          <w:szCs w:val="24"/>
          <w:highlight w:val="none"/>
        </w:rPr>
        <w:t xml:space="preserve"> hereinafter referred to as the "</w:t>
      </w:r>
      <w:r>
        <w:rPr>
          <w:rFonts w:hint="eastAsia" w:eastAsia="宋体" w:asciiTheme="majorBidi" w:hAnsiTheme="majorBidi" w:cstheme="majorBidi"/>
          <w:b/>
          <w:bCs/>
          <w:sz w:val="24"/>
          <w:szCs w:val="24"/>
          <w:highlight w:val="none"/>
          <w:lang w:val="en-US" w:eastAsia="zh-CN"/>
        </w:rPr>
        <w:t>Party B</w:t>
      </w:r>
      <w:r>
        <w:rPr>
          <w:rFonts w:hint="eastAsia" w:asciiTheme="majorBidi" w:hAnsiTheme="majorBidi" w:cstheme="majorBidi"/>
          <w:sz w:val="24"/>
          <w:szCs w:val="24"/>
          <w:highlight w:val="none"/>
        </w:rPr>
        <w:t>"</w:t>
      </w:r>
      <w:r>
        <w:rPr>
          <w:rFonts w:hint="eastAsia" w:eastAsia="宋体" w:asciiTheme="majorBidi" w:hAnsiTheme="majorBidi" w:cstheme="majorBidi"/>
          <w:sz w:val="24"/>
          <w:szCs w:val="24"/>
          <w:highlight w:val="none"/>
          <w:lang w:val="en-US" w:eastAsia="zh-CN"/>
        </w:rPr>
        <w:t xml:space="preserve">or </w:t>
      </w:r>
      <w:r>
        <w:rPr>
          <w:rFonts w:hint="default" w:eastAsia="宋体" w:asciiTheme="majorBidi" w:hAnsiTheme="majorBidi" w:cstheme="majorBidi"/>
          <w:sz w:val="24"/>
          <w:szCs w:val="24"/>
          <w:highlight w:val="none"/>
          <w:lang w:val="en-US" w:eastAsia="zh-CN"/>
        </w:rPr>
        <w:t>“</w:t>
      </w:r>
      <w:r>
        <w:rPr>
          <w:rFonts w:hint="eastAsia" w:eastAsia="宋体" w:asciiTheme="majorBidi" w:hAnsiTheme="majorBidi" w:cstheme="majorBidi"/>
          <w:b/>
          <w:bCs/>
          <w:sz w:val="24"/>
          <w:szCs w:val="24"/>
          <w:highlight w:val="none"/>
          <w:lang w:val="en-US" w:eastAsia="zh-CN"/>
        </w:rPr>
        <w:t>Sub Contractor</w:t>
      </w:r>
      <w:r>
        <w:rPr>
          <w:rFonts w:hint="default" w:eastAsia="宋体" w:asciiTheme="majorBidi" w:hAnsiTheme="majorBidi" w:cstheme="majorBidi"/>
          <w:sz w:val="24"/>
          <w:szCs w:val="24"/>
          <w:highlight w:val="none"/>
          <w:lang w:val="en-US" w:eastAsia="zh-CN"/>
        </w:rPr>
        <w:t>”</w:t>
      </w:r>
    </w:p>
    <w:p>
      <w:pPr>
        <w:keepLines w:val="0"/>
        <w:pageBreakBefore w:val="0"/>
        <w:widowControl w:val="0"/>
        <w:kinsoku/>
        <w:wordWrap/>
        <w:overflowPunct/>
        <w:topLinePunct w:val="0"/>
        <w:bidi w:val="0"/>
        <w:snapToGrid/>
        <w:spacing w:line="240" w:lineRule="auto"/>
        <w:ind w:left="0" w:right="0" w:rightChars="0" w:firstLine="0" w:firstLineChars="0"/>
        <w:jc w:val="left"/>
        <w:textAlignment w:val="auto"/>
        <w:rPr>
          <w:rFonts w:asciiTheme="majorBidi" w:hAnsiTheme="majorBidi" w:cstheme="majorBidi"/>
          <w:sz w:val="24"/>
          <w:szCs w:val="24"/>
          <w:highlight w:val="none"/>
        </w:rPr>
      </w:pPr>
    </w:p>
    <w:p>
      <w:pPr>
        <w:spacing w:after="0" w:line="240" w:lineRule="auto"/>
        <w:ind w:left="0" w:right="6" w:firstLine="0"/>
        <w:jc w:val="left"/>
        <w:rPr>
          <w:rFonts w:eastAsia="仿宋"/>
          <w:sz w:val="24"/>
        </w:rPr>
      </w:pPr>
    </w:p>
    <w:p>
      <w:pPr>
        <w:spacing w:after="0" w:line="240" w:lineRule="auto"/>
        <w:ind w:left="0" w:right="6" w:firstLine="0"/>
        <w:jc w:val="left"/>
        <w:rPr>
          <w:rFonts w:eastAsia="仿宋"/>
          <w:sz w:val="24"/>
          <w:lang w:val="en-ZA"/>
        </w:rPr>
      </w:pPr>
    </w:p>
    <w:p>
      <w:pPr>
        <w:pStyle w:val="3"/>
        <w:rPr>
          <w:rFonts w:eastAsia="仿宋"/>
        </w:rPr>
      </w:pPr>
      <w:r>
        <w:rPr>
          <w:rFonts w:eastAsia="仿宋"/>
        </w:rPr>
        <w:t xml:space="preserve">Part 1:Expectation and Targets </w:t>
      </w:r>
    </w:p>
    <w:p>
      <w:pPr>
        <w:spacing w:after="269" w:line="262" w:lineRule="auto"/>
        <w:ind w:left="10" w:right="4" w:hanging="10"/>
        <w:jc w:val="center"/>
        <w:rPr>
          <w:rFonts w:eastAsia="仿宋"/>
        </w:rPr>
      </w:pPr>
      <w:r>
        <w:rPr>
          <w:rFonts w:eastAsia="仿宋" w:cs="仿宋"/>
          <w:sz w:val="28"/>
        </w:rPr>
        <w:t>第一部分：期望与目标</w:t>
      </w:r>
      <w:r>
        <w:rPr>
          <w:rFonts w:eastAsia="仿宋"/>
          <w:b/>
          <w:sz w:val="28"/>
        </w:rPr>
        <w:t xml:space="preserve"> </w:t>
      </w:r>
    </w:p>
    <w:p>
      <w:pPr>
        <w:spacing w:after="0" w:line="348" w:lineRule="auto"/>
        <w:ind w:left="-4" w:right="2000" w:hanging="10"/>
        <w:jc w:val="left"/>
        <w:rPr>
          <w:rFonts w:eastAsia="仿宋"/>
          <w:b/>
          <w:sz w:val="28"/>
        </w:rPr>
      </w:pPr>
      <w:r>
        <w:rPr>
          <w:rFonts w:eastAsia="仿宋"/>
          <w:b/>
          <w:sz w:val="28"/>
        </w:rPr>
        <w:t>Article 1:Health, Safety, Security &amp; Environment Policy</w:t>
      </w:r>
    </w:p>
    <w:p>
      <w:pPr>
        <w:spacing w:after="0" w:line="348" w:lineRule="auto"/>
        <w:ind w:left="-4" w:right="2000" w:hanging="10"/>
        <w:jc w:val="left"/>
        <w:rPr>
          <w:rFonts w:eastAsia="仿宋"/>
        </w:rPr>
      </w:pPr>
      <w:r>
        <w:rPr>
          <w:rFonts w:eastAsia="仿宋" w:cs="仿宋"/>
          <w:sz w:val="28"/>
        </w:rPr>
        <w:t xml:space="preserve">第 </w:t>
      </w:r>
      <w:r>
        <w:rPr>
          <w:rFonts w:eastAsia="仿宋"/>
          <w:b/>
          <w:sz w:val="28"/>
        </w:rPr>
        <w:t xml:space="preserve">1 </w:t>
      </w:r>
      <w:r>
        <w:rPr>
          <w:rFonts w:eastAsia="仿宋" w:cs="仿宋"/>
          <w:sz w:val="28"/>
        </w:rPr>
        <w:t>条：健康、安全、安保和环境保护政策方针</w:t>
      </w:r>
      <w:r>
        <w:rPr>
          <w:rFonts w:eastAsia="仿宋"/>
          <w:b/>
          <w:sz w:val="28"/>
        </w:rPr>
        <w:t xml:space="preserve"> </w:t>
      </w:r>
    </w:p>
    <w:p>
      <w:pPr>
        <w:numPr>
          <w:ilvl w:val="0"/>
          <w:numId w:val="1"/>
        </w:numPr>
        <w:ind w:hanging="242"/>
        <w:rPr>
          <w:rFonts w:eastAsia="仿宋"/>
        </w:rPr>
      </w:pPr>
      <w:r>
        <w:rPr>
          <w:rFonts w:eastAsia="仿宋"/>
        </w:rPr>
        <w:t>Always take Health, Safety, Security &amp; Environment Protection as our first priority;</w:t>
      </w:r>
      <w:r>
        <w:rPr>
          <w:rFonts w:hint="eastAsia" w:eastAsia="仿宋"/>
        </w:rPr>
        <w:t xml:space="preserve"> </w:t>
      </w:r>
      <w:r>
        <w:rPr>
          <w:rFonts w:eastAsia="仿宋"/>
        </w:rPr>
        <w:t xml:space="preserve">This Policy is strictly enforce and implemented to both Party A &amp; B. </w:t>
      </w:r>
    </w:p>
    <w:p>
      <w:pPr>
        <w:spacing w:after="166" w:line="268" w:lineRule="auto"/>
        <w:ind w:left="409" w:hanging="10"/>
        <w:jc w:val="left"/>
        <w:rPr>
          <w:rFonts w:eastAsia="仿宋"/>
        </w:rPr>
      </w:pPr>
      <w:r>
        <w:rPr>
          <w:rFonts w:eastAsia="仿宋"/>
        </w:rPr>
        <w:t xml:space="preserve"> </w:t>
      </w:r>
      <w:r>
        <w:rPr>
          <w:rFonts w:eastAsia="仿宋" w:cs="仿宋"/>
        </w:rPr>
        <w:t>健康、安全、安保和环境保护永远是第一位的，本政策对甲乙双方均严格执行；</w:t>
      </w:r>
      <w:r>
        <w:rPr>
          <w:rFonts w:eastAsia="仿宋"/>
        </w:rPr>
        <w:t xml:space="preserve"> </w:t>
      </w:r>
    </w:p>
    <w:p>
      <w:pPr>
        <w:numPr>
          <w:ilvl w:val="0"/>
          <w:numId w:val="1"/>
        </w:numPr>
        <w:spacing w:after="28" w:line="380" w:lineRule="auto"/>
        <w:ind w:hanging="242"/>
        <w:rPr>
          <w:rFonts w:eastAsia="仿宋"/>
        </w:rPr>
      </w:pPr>
      <w:r>
        <w:rPr>
          <w:rFonts w:eastAsia="仿宋"/>
        </w:rPr>
        <w:t>Each party shall remain legally responsible for compliance with its statutory duties as an employer in terms of OHSA and Construction Regulations. Nothing contained in this agreement shall transfer or dilute legal duties imposed by South African law.</w:t>
      </w:r>
    </w:p>
    <w:p>
      <w:pPr>
        <w:spacing w:after="166" w:line="268" w:lineRule="auto"/>
        <w:ind w:left="409" w:hanging="10"/>
        <w:jc w:val="left"/>
        <w:rPr>
          <w:rFonts w:eastAsia="仿宋" w:cs="仿宋"/>
        </w:rPr>
      </w:pPr>
      <w:r>
        <w:rPr>
          <w:rFonts w:hint="eastAsia" w:eastAsia="仿宋" w:cs="仿宋"/>
        </w:rPr>
        <w:t>各方仍应依据《职业健康安全法》及《建筑条例》，依法承担其作为雇主的法定义务。本协议中的任何内容，均不得转移或削弱南非法律所规定的法定义务。</w:t>
      </w:r>
    </w:p>
    <w:p>
      <w:pPr>
        <w:numPr>
          <w:ilvl w:val="0"/>
          <w:numId w:val="1"/>
        </w:numPr>
        <w:spacing w:after="28" w:line="380" w:lineRule="auto"/>
        <w:ind w:hanging="242"/>
        <w:rPr>
          <w:rFonts w:eastAsia="仿宋"/>
        </w:rPr>
      </w:pPr>
      <w:r>
        <w:rPr>
          <w:rFonts w:eastAsia="仿宋"/>
        </w:rPr>
        <w:t xml:space="preserve">Health, Safety, Security &amp; Environment Protection ,This is both responsibilities of both Party A &amp; B. All work activities shall be executed in accordance with approved Risk Assessments, Method Statements (RAMS), Permit Systems, Lift Plans, Traffic Management Plans and Toolbox Talks approved by the </w:t>
      </w:r>
      <w:r>
        <w:rPr>
          <w:rFonts w:hint="eastAsia" w:eastAsia="仿宋"/>
          <w:lang w:eastAsia="zh-CN"/>
        </w:rPr>
        <w:t>Contractor</w:t>
      </w:r>
      <w:r>
        <w:rPr>
          <w:rFonts w:eastAsia="仿宋"/>
        </w:rPr>
        <w:t xml:space="preserve"> / EPC.</w:t>
      </w:r>
    </w:p>
    <w:p>
      <w:pPr>
        <w:spacing w:after="166" w:line="268" w:lineRule="auto"/>
        <w:ind w:left="409" w:hanging="10"/>
        <w:jc w:val="left"/>
        <w:rPr>
          <w:rFonts w:eastAsia="仿宋" w:cs="仿宋"/>
        </w:rPr>
      </w:pPr>
      <w:r>
        <w:rPr>
          <w:rFonts w:eastAsia="仿宋" w:cs="仿宋"/>
        </w:rPr>
        <w:t xml:space="preserve">健康、安全、安保和环境保护这是甲乙双方的责任； </w:t>
      </w:r>
      <w:r>
        <w:rPr>
          <w:rFonts w:hint="eastAsia" w:eastAsia="仿宋" w:cs="仿宋"/>
        </w:rPr>
        <w:t>所有作业活动均须按照总包方</w:t>
      </w:r>
      <w:r>
        <w:rPr>
          <w:rFonts w:eastAsia="仿宋" w:cs="仿宋"/>
        </w:rPr>
        <w:t xml:space="preserve"> / EPC </w:t>
      </w:r>
      <w:r>
        <w:rPr>
          <w:rFonts w:hint="eastAsia" w:eastAsia="仿宋" w:cs="仿宋"/>
        </w:rPr>
        <w:t>批准的风险评估及作业指导书（</w:t>
      </w:r>
      <w:r>
        <w:rPr>
          <w:rFonts w:eastAsia="仿宋" w:cs="仿宋"/>
        </w:rPr>
        <w:t>RAMS</w:t>
      </w:r>
      <w:r>
        <w:rPr>
          <w:rFonts w:hint="eastAsia" w:eastAsia="仿宋" w:cs="仿宋"/>
        </w:rPr>
        <w:t>）、作业许可制度、吊装方案、交通管控方案及班前安全交底要求执行。</w:t>
      </w:r>
    </w:p>
    <w:p>
      <w:pPr>
        <w:numPr>
          <w:ilvl w:val="0"/>
          <w:numId w:val="1"/>
        </w:numPr>
        <w:ind w:hanging="242"/>
        <w:rPr>
          <w:rFonts w:eastAsia="仿宋"/>
        </w:rPr>
      </w:pPr>
      <w:r>
        <w:rPr>
          <w:rFonts w:eastAsia="仿宋"/>
        </w:rPr>
        <w:t>We always have time to conduct our work safely,</w:t>
      </w:r>
      <w:r>
        <w:rPr>
          <w:rFonts w:hint="eastAsia" w:eastAsia="仿宋"/>
        </w:rPr>
        <w:t xml:space="preserve"> </w:t>
      </w:r>
      <w:r>
        <w:rPr>
          <w:rFonts w:eastAsia="仿宋"/>
        </w:rPr>
        <w:t xml:space="preserve">Daily Pre-Task Planning Meeting is strictly required to conduct by Site Engineer &amp; Site Foremen to ensure job will be carry out in compliance of our HSSE approved Plan. </w:t>
      </w:r>
    </w:p>
    <w:p>
      <w:pPr>
        <w:spacing w:after="166" w:line="268" w:lineRule="auto"/>
        <w:ind w:left="409" w:hanging="10"/>
        <w:jc w:val="left"/>
        <w:rPr>
          <w:rFonts w:eastAsia="仿宋"/>
        </w:rPr>
      </w:pPr>
      <w:r>
        <w:rPr>
          <w:rFonts w:eastAsia="仿宋" w:cs="仿宋"/>
        </w:rPr>
        <w:t xml:space="preserve">我们始终以安全的方式开展工作，现场工程师和现场领班严格要求召开每日任务前计划会议，以确保工作符合 </w:t>
      </w:r>
      <w:r>
        <w:rPr>
          <w:rFonts w:eastAsia="仿宋"/>
        </w:rPr>
        <w:t xml:space="preserve">HSSE </w:t>
      </w:r>
      <w:r>
        <w:rPr>
          <w:rFonts w:eastAsia="仿宋" w:cs="仿宋"/>
        </w:rPr>
        <w:t>批准的计划；</w:t>
      </w:r>
      <w:r>
        <w:rPr>
          <w:rFonts w:eastAsia="仿宋"/>
        </w:rPr>
        <w:t xml:space="preserve"> </w:t>
      </w:r>
    </w:p>
    <w:p>
      <w:pPr>
        <w:numPr>
          <w:ilvl w:val="0"/>
          <w:numId w:val="1"/>
        </w:numPr>
        <w:ind w:hanging="242"/>
        <w:rPr>
          <w:rFonts w:eastAsia="仿宋"/>
        </w:rPr>
      </w:pPr>
      <w:r>
        <w:rPr>
          <w:rFonts w:eastAsia="仿宋"/>
        </w:rPr>
        <w:t xml:space="preserve">The Parties are committed to ensuring that all personnel return home safely each day to their families. This commitment shall be reinforced during all safety meetings, toolbox talks and HSSE communications conducted on site. </w:t>
      </w:r>
    </w:p>
    <w:p>
      <w:pPr>
        <w:spacing w:after="166" w:line="268" w:lineRule="auto"/>
        <w:ind w:left="409" w:hanging="10"/>
        <w:jc w:val="left"/>
        <w:rPr>
          <w:rFonts w:eastAsia="仿宋"/>
        </w:rPr>
      </w:pPr>
      <w:r>
        <w:rPr>
          <w:rFonts w:hint="eastAsia" w:eastAsia="仿宋" w:cs="仿宋"/>
        </w:rPr>
        <w:t>合同双方承诺确保所有人员每日都能平安下班、与家人团聚。该承诺须在现场所有安全会议、班前安全交底及</w:t>
      </w:r>
      <w:r>
        <w:rPr>
          <w:rFonts w:eastAsia="仿宋" w:cs="仿宋"/>
        </w:rPr>
        <w:t xml:space="preserve"> HSSE </w:t>
      </w:r>
      <w:r>
        <w:rPr>
          <w:rFonts w:hint="eastAsia" w:eastAsia="仿宋" w:cs="仿宋"/>
        </w:rPr>
        <w:t>沟通宣导工作中持续强化落实。</w:t>
      </w:r>
      <w:r>
        <w:rPr>
          <w:rFonts w:eastAsia="仿宋"/>
        </w:rPr>
        <w:t xml:space="preserve"> </w:t>
      </w:r>
    </w:p>
    <w:p>
      <w:pPr>
        <w:numPr>
          <w:ilvl w:val="0"/>
          <w:numId w:val="1"/>
        </w:numPr>
        <w:spacing w:after="212"/>
        <w:ind w:hanging="242"/>
        <w:rPr>
          <w:rFonts w:eastAsia="仿宋"/>
          <w:bCs/>
          <w:color w:val="000000" w:themeColor="text1"/>
          <w:sz w:val="20"/>
          <w14:textFill>
            <w14:solidFill>
              <w14:schemeClr w14:val="tx1"/>
            </w14:solidFill>
          </w14:textFill>
        </w:rPr>
      </w:pPr>
      <w:r>
        <w:rPr>
          <w:rFonts w:eastAsia="仿宋"/>
          <w:bCs/>
          <w:color w:val="000000" w:themeColor="text1"/>
          <w:sz w:val="20"/>
          <w14:textFill>
            <w14:solidFill>
              <w14:schemeClr w14:val="tx1"/>
            </w14:solidFill>
          </w14:textFill>
        </w:rPr>
        <w:t>Any unauthorised use, removal, borrowing or misuse of equipment, tools, materials or property belonging to another contractor, subcontractor or party on site shall be regarded as misconduct and shall be subject to investigation in accordance with the Project HSSE Rules, disciplinary procedures and applicable South African legislation. All incidents shall be reported to the HSSE Department and recorded through the approved incident reporting process. Corrective and disciplinary action may include verbal warnings, written warnings, removal from site, suspension of work activities or termination of access to site depending on the severity and recurrence of the violation.</w:t>
      </w:r>
    </w:p>
    <w:p>
      <w:pPr>
        <w:spacing w:after="166" w:line="268" w:lineRule="auto"/>
        <w:ind w:left="409" w:hanging="10"/>
        <w:jc w:val="left"/>
        <w:rPr>
          <w:rFonts w:eastAsia="仿宋" w:cs="仿宋"/>
        </w:rPr>
      </w:pPr>
      <w:r>
        <w:rPr>
          <w:rFonts w:hint="eastAsia" w:eastAsia="仿宋" w:cs="仿宋"/>
        </w:rPr>
        <w:t>未经许可擅自使用、挪动、借用或不当挪用现场其他承包商、分包商及相关方所属的设备、工具、材料或财物，一律视为违规行为，并须依据项目</w:t>
      </w:r>
      <w:r>
        <w:rPr>
          <w:rFonts w:eastAsia="仿宋" w:cs="仿宋"/>
        </w:rPr>
        <w:t xml:space="preserve"> HSSE </w:t>
      </w:r>
      <w:r>
        <w:rPr>
          <w:rFonts w:hint="eastAsia" w:eastAsia="仿宋" w:cs="仿宋"/>
        </w:rPr>
        <w:t>管理细则、纪律处分程序及南非现行适用法律法规开展调查。所有相关事件均须上报</w:t>
      </w:r>
      <w:r>
        <w:rPr>
          <w:rFonts w:eastAsia="仿宋" w:cs="仿宋"/>
        </w:rPr>
        <w:t xml:space="preserve"> HSSE </w:t>
      </w:r>
      <w:r>
        <w:rPr>
          <w:rFonts w:hint="eastAsia" w:eastAsia="仿宋" w:cs="仿宋"/>
        </w:rPr>
        <w:t>管理部门，并按照既定的事件上报流程进行登记备案。根据违规情节严重程度及是否屡犯，可采取整改措施及纪律处分，包括口头警告、书面警告、清离施工现场、暂停施工作业、终止现场准入权限等。</w:t>
      </w:r>
    </w:p>
    <w:p>
      <w:pPr>
        <w:numPr>
          <w:ilvl w:val="0"/>
          <w:numId w:val="1"/>
        </w:numPr>
        <w:ind w:hanging="242"/>
        <w:rPr>
          <w:rFonts w:eastAsia="仿宋"/>
        </w:rPr>
      </w:pPr>
      <w:bookmarkStart w:id="0" w:name="OLE_LINK1"/>
      <w:r>
        <w:rPr>
          <w:rFonts w:eastAsia="仿宋"/>
        </w:rPr>
        <w:t xml:space="preserve">Party B shall comply with and strictly adhere to all applicable South African legislation, project HSSE rules, site procedures, approved method statements, permit systems, client specifications, Environmental </w:t>
      </w:r>
      <w:r>
        <w:rPr>
          <w:rFonts w:hint="eastAsia" w:eastAsia="仿宋"/>
          <w:lang w:eastAsia="zh-CN"/>
        </w:rPr>
        <w:t>Authorisation</w:t>
      </w:r>
      <w:r>
        <w:rPr>
          <w:rFonts w:eastAsia="仿宋"/>
        </w:rPr>
        <w:t xml:space="preserve">, and all lawful instructions implemented for the execution of the Works.. Occupational Health and Safety Act 85 of 1993, Construction Regulations 2014, Driven Machinery Regulations, applicable SANS Standards, Environmental </w:t>
      </w:r>
      <w:r>
        <w:rPr>
          <w:rFonts w:hint="eastAsia" w:eastAsia="仿宋"/>
          <w:lang w:eastAsia="zh-CN"/>
        </w:rPr>
        <w:t>Authorisation</w:t>
      </w:r>
      <w:r>
        <w:rPr>
          <w:rFonts w:eastAsia="仿宋"/>
        </w:rPr>
        <w:t>, approved project procedures and all applicable South African legislation.</w:t>
      </w:r>
    </w:p>
    <w:bookmarkEnd w:id="0"/>
    <w:p>
      <w:pPr>
        <w:spacing w:after="166" w:line="268" w:lineRule="auto"/>
        <w:ind w:left="409" w:hanging="10"/>
        <w:jc w:val="left"/>
        <w:rPr>
          <w:rFonts w:eastAsia="仿宋"/>
        </w:rPr>
      </w:pPr>
      <w:r>
        <w:rPr>
          <w:rFonts w:hint="eastAsia" w:eastAsia="仿宋" w:cs="仿宋"/>
        </w:rPr>
        <w:t>乙方应遵守并严格恪守南非所有适用法律法规、项目</w:t>
      </w:r>
      <w:r>
        <w:rPr>
          <w:rFonts w:eastAsia="仿宋" w:cs="仿宋"/>
        </w:rPr>
        <w:t xml:space="preserve"> HSSE </w:t>
      </w:r>
      <w:r>
        <w:rPr>
          <w:rFonts w:hint="eastAsia" w:eastAsia="仿宋" w:cs="仿宋"/>
        </w:rPr>
        <w:t>管理规定、现场作业程序、获批作业方案、作业许可制度、业主技术规范、环境许可文件，以及为实施本工程而发布的一切合法指令</w:t>
      </w:r>
      <w:r>
        <w:rPr>
          <w:rFonts w:eastAsia="仿宋" w:cs="仿宋"/>
        </w:rPr>
        <w:t>；</w:t>
      </w:r>
      <w:r>
        <w:rPr>
          <w:rFonts w:hint="eastAsia" w:eastAsia="仿宋" w:cs="仿宋"/>
        </w:rPr>
        <w:t>《</w:t>
      </w:r>
      <w:r>
        <w:rPr>
          <w:rFonts w:eastAsia="仿宋" w:cs="仿宋"/>
        </w:rPr>
        <w:t xml:space="preserve">1993 </w:t>
      </w:r>
      <w:r>
        <w:rPr>
          <w:rFonts w:hint="eastAsia" w:eastAsia="仿宋" w:cs="仿宋"/>
        </w:rPr>
        <w:t>年第</w:t>
      </w:r>
      <w:r>
        <w:rPr>
          <w:rFonts w:eastAsia="仿宋" w:cs="仿宋"/>
        </w:rPr>
        <w:t xml:space="preserve"> 85 </w:t>
      </w:r>
      <w:r>
        <w:rPr>
          <w:rFonts w:hint="eastAsia" w:eastAsia="仿宋" w:cs="仿宋"/>
        </w:rPr>
        <w:t>号职业健康与安全法》、《</w:t>
      </w:r>
      <w:r>
        <w:rPr>
          <w:rFonts w:eastAsia="仿宋" w:cs="仿宋"/>
        </w:rPr>
        <w:t xml:space="preserve">2014 </w:t>
      </w:r>
      <w:r>
        <w:rPr>
          <w:rFonts w:hint="eastAsia" w:eastAsia="仿宋" w:cs="仿宋"/>
        </w:rPr>
        <w:t>年建筑管理条例》、《传动机械管理条例》、适用南非国家标准、环境许可文件、经审批的项目管理流程以及南非所有现行适用法律法规。</w:t>
      </w:r>
      <w:r>
        <w:rPr>
          <w:rFonts w:eastAsia="仿宋"/>
        </w:rPr>
        <w:t xml:space="preserve"> </w:t>
      </w:r>
    </w:p>
    <w:p>
      <w:pPr>
        <w:numPr>
          <w:ilvl w:val="0"/>
          <w:numId w:val="1"/>
        </w:numPr>
        <w:spacing w:after="212"/>
        <w:ind w:hanging="242"/>
        <w:rPr>
          <w:rFonts w:eastAsia="仿宋"/>
        </w:rPr>
      </w:pPr>
      <w:r>
        <w:rPr>
          <w:rFonts w:eastAsia="仿宋"/>
        </w:rPr>
        <w:t xml:space="preserve">All site waste management activities shall be conducted in accordance with applicable South African environmental legislation, the approved Environmental Management Programme (EMPr), Waste Management Plan, and project environmental requirements. Party B shall ensure proper waste segregation, storage, handling and disposal through approved and authorised Environmental Service Providers (ESP) appointed or approved by Party A / the </w:t>
      </w:r>
      <w:r>
        <w:rPr>
          <w:rFonts w:hint="eastAsia" w:eastAsia="仿宋"/>
          <w:lang w:eastAsia="zh-CN"/>
        </w:rPr>
        <w:t>Contractor</w:t>
      </w:r>
      <w:r>
        <w:rPr>
          <w:rFonts w:eastAsia="仿宋"/>
        </w:rPr>
        <w:t xml:space="preserve">. </w:t>
      </w:r>
    </w:p>
    <w:p>
      <w:pPr>
        <w:spacing w:after="166" w:line="268" w:lineRule="auto"/>
        <w:ind w:left="409" w:hanging="10"/>
        <w:jc w:val="left"/>
        <w:rPr>
          <w:rFonts w:eastAsia="仿宋" w:cs="仿宋"/>
        </w:rPr>
      </w:pPr>
      <w:r>
        <w:rPr>
          <w:rFonts w:hint="eastAsia" w:eastAsia="仿宋" w:cs="仿宋"/>
        </w:rPr>
        <w:t>所有现场废弃物管理工作，均须遵照南非适用环境法规、获批的环境管理方案（</w:t>
      </w:r>
      <w:r>
        <w:rPr>
          <w:rFonts w:eastAsia="仿宋" w:cs="仿宋"/>
        </w:rPr>
        <w:t>EMPr</w:t>
      </w:r>
      <w:r>
        <w:rPr>
          <w:rFonts w:hint="eastAsia" w:eastAsia="仿宋" w:cs="仿宋"/>
        </w:rPr>
        <w:t>）、废弃物管理计划及项目环保要求执行。乙方须委托经甲方</w:t>
      </w:r>
      <w:r>
        <w:rPr>
          <w:rFonts w:eastAsia="仿宋" w:cs="仿宋"/>
        </w:rPr>
        <w:t xml:space="preserve"> / </w:t>
      </w:r>
      <w:r>
        <w:rPr>
          <w:rFonts w:hint="eastAsia" w:eastAsia="仿宋" w:cs="仿宋"/>
        </w:rPr>
        <w:t>总包单位指定或批准的合规环境服务机构（</w:t>
      </w:r>
      <w:r>
        <w:rPr>
          <w:rFonts w:eastAsia="仿宋" w:cs="仿宋"/>
        </w:rPr>
        <w:t>ESP</w:t>
      </w:r>
      <w:r>
        <w:rPr>
          <w:rFonts w:hint="eastAsia" w:eastAsia="仿宋" w:cs="仿宋"/>
        </w:rPr>
        <w:t>），对废弃物进行规范分类、存放、转运及处置。</w:t>
      </w:r>
    </w:p>
    <w:p>
      <w:pPr>
        <w:numPr>
          <w:ilvl w:val="0"/>
          <w:numId w:val="1"/>
        </w:numPr>
        <w:spacing w:after="213"/>
        <w:ind w:hanging="242"/>
        <w:rPr>
          <w:rFonts w:eastAsia="仿宋"/>
        </w:rPr>
      </w:pPr>
      <w:r>
        <w:rPr>
          <w:rFonts w:eastAsia="仿宋"/>
        </w:rPr>
        <w:t xml:space="preserve">All environmental incidents, spills, pollution events, environmental near misses and non-conformance shall immediately be reported by Party B to Party A / the </w:t>
      </w:r>
      <w:r>
        <w:rPr>
          <w:rFonts w:hint="eastAsia" w:eastAsia="仿宋"/>
          <w:lang w:eastAsia="zh-CN"/>
        </w:rPr>
        <w:t>Contractor</w:t>
      </w:r>
      <w:r>
        <w:rPr>
          <w:rFonts w:eastAsia="仿宋"/>
        </w:rPr>
        <w:t xml:space="preserve"> in accordance with the approved Incident Reporting Procedure. An initial written notification and preliminary incident report shall be submitted within a maximum period of twelve (12) hours unless otherwise specified by project procedure. Party B shall cooperate fully with all investigations and implementation of corrective actions. Any costs, penalties, remediation measures or damages arising from proven negligence, non-compliance or unlawful acts by Party B shall remain the responsibility of Party B, subject to the outcome of the formal investigation and applicable South African legislation.. </w:t>
      </w:r>
    </w:p>
    <w:p>
      <w:pPr>
        <w:spacing w:after="166" w:line="268" w:lineRule="auto"/>
        <w:ind w:left="409" w:hanging="10"/>
        <w:jc w:val="left"/>
        <w:rPr>
          <w:rFonts w:eastAsia="仿宋" w:cs="仿宋"/>
        </w:rPr>
      </w:pPr>
      <w:r>
        <w:rPr>
          <w:rFonts w:hint="eastAsia" w:eastAsia="仿宋" w:cs="仿宋"/>
        </w:rPr>
        <w:t>所有环境事件、物料泄漏、污染事故、环境类未遂事件及不符合项，乙方均须按照既定事件上报程序，立即向甲方</w:t>
      </w:r>
      <w:r>
        <w:rPr>
          <w:rFonts w:eastAsia="仿宋" w:cs="仿宋"/>
        </w:rPr>
        <w:t xml:space="preserve"> / </w:t>
      </w:r>
      <w:r>
        <w:rPr>
          <w:rFonts w:hint="eastAsia" w:eastAsia="仿宋" w:cs="仿宋"/>
        </w:rPr>
        <w:t>总包单位进行上报。除项目程序另有规定外，须在最长</w:t>
      </w:r>
      <w:r>
        <w:rPr>
          <w:rFonts w:eastAsia="仿宋" w:cs="仿宋"/>
        </w:rPr>
        <w:t xml:space="preserve"> 12 </w:t>
      </w:r>
      <w:r>
        <w:rPr>
          <w:rFonts w:hint="eastAsia" w:eastAsia="仿宋" w:cs="仿宋"/>
        </w:rPr>
        <w:t>小时内提交书面初步通知及事件初报。乙方须全面配合各类调查工作及整改措施的落实执行。凡因乙方过失、违规作业或违法行为经查实所产生的一切费用、罚款、环境修复费用及损失赔偿，均由乙方自行承担，最终以正式调查结论及南非适用法律法规为准。</w:t>
      </w:r>
    </w:p>
    <w:p>
      <w:pPr>
        <w:numPr>
          <w:ilvl w:val="0"/>
          <w:numId w:val="1"/>
        </w:numPr>
        <w:spacing w:after="213"/>
        <w:ind w:hanging="242"/>
        <w:rPr>
          <w:rFonts w:eastAsia="仿宋"/>
        </w:rPr>
      </w:pPr>
      <w:r>
        <w:rPr>
          <w:rFonts w:eastAsia="仿宋"/>
        </w:rPr>
        <w:t xml:space="preserve">Party B shall at all times comply with approved project documentation, including but not limited to HSSE Management Plans, Risk Assessments, Method Statements (RAMS), Permit Systems, Environmental Management Plans, Traffic Management Plans, Lift Plans, Emergency Procedures and lawful instructions issued by Party A / the </w:t>
      </w:r>
      <w:r>
        <w:rPr>
          <w:rFonts w:hint="eastAsia" w:eastAsia="仿宋"/>
          <w:lang w:eastAsia="zh-CN"/>
        </w:rPr>
        <w:t>Contractor</w:t>
      </w:r>
      <w:r>
        <w:rPr>
          <w:rFonts w:eastAsia="仿宋"/>
        </w:rPr>
        <w:t xml:space="preserve">. Where any conflict exists between applicable South African legislation, client requirements, project specifications or internal procedures, the most stringent applicable requirement shall apply unless otherwise prohibited by law. </w:t>
      </w:r>
    </w:p>
    <w:p>
      <w:pPr>
        <w:spacing w:after="166" w:line="268" w:lineRule="auto"/>
        <w:ind w:left="409" w:hanging="10"/>
        <w:jc w:val="left"/>
        <w:rPr>
          <w:rFonts w:eastAsia="仿宋" w:cs="仿宋"/>
        </w:rPr>
      </w:pPr>
      <w:r>
        <w:rPr>
          <w:rFonts w:hint="eastAsia" w:eastAsia="仿宋" w:cs="仿宋"/>
        </w:rPr>
        <w:t>乙方须始终遵守经批准的项目文件，包括但不限于：</w:t>
      </w:r>
      <w:r>
        <w:rPr>
          <w:rFonts w:eastAsia="仿宋" w:cs="仿宋"/>
        </w:rPr>
        <w:t xml:space="preserve">HSSE </w:t>
      </w:r>
      <w:r>
        <w:rPr>
          <w:rFonts w:hint="eastAsia" w:eastAsia="仿宋" w:cs="仿宋"/>
        </w:rPr>
        <w:t>管理计划、风险评估、作业方法说明书（</w:t>
      </w:r>
      <w:r>
        <w:rPr>
          <w:rFonts w:eastAsia="仿宋" w:cs="仿宋"/>
        </w:rPr>
        <w:t>RAMS</w:t>
      </w:r>
      <w:r>
        <w:rPr>
          <w:rFonts w:hint="eastAsia" w:eastAsia="仿宋" w:cs="仿宋"/>
        </w:rPr>
        <w:t>）、作业许可制度、环境管理计划、交通管理方案、吊装作业方案、应急处置程序，以及甲方</w:t>
      </w:r>
      <w:r>
        <w:rPr>
          <w:rFonts w:eastAsia="仿宋" w:cs="仿宋"/>
        </w:rPr>
        <w:t xml:space="preserve"> / </w:t>
      </w:r>
      <w:r>
        <w:rPr>
          <w:rFonts w:hint="eastAsia" w:eastAsia="仿宋" w:cs="仿宋"/>
        </w:rPr>
        <w:t>总包方发出的合法指令。若南非适用法律法规、业主要求、项目规范及内部程序之间存在条款冲突，应执行其中最严格的适用要求，法律另有禁止规定的除外。</w:t>
      </w:r>
    </w:p>
    <w:p>
      <w:pPr>
        <w:spacing w:after="0" w:line="350" w:lineRule="auto"/>
        <w:ind w:left="-4" w:right="1923" w:hanging="10"/>
        <w:jc w:val="left"/>
        <w:rPr>
          <w:rFonts w:eastAsia="仿宋"/>
          <w:b/>
          <w:sz w:val="28"/>
        </w:rPr>
      </w:pPr>
      <w:r>
        <w:rPr>
          <w:rFonts w:eastAsia="仿宋"/>
          <w:b/>
          <w:sz w:val="28"/>
        </w:rPr>
        <w:t>Article 2:Health, Safety, Security &amp; Environment Target</w:t>
      </w:r>
    </w:p>
    <w:p>
      <w:pPr>
        <w:spacing w:after="0" w:line="350" w:lineRule="auto"/>
        <w:ind w:left="-4" w:right="1923" w:hanging="10"/>
        <w:jc w:val="left"/>
        <w:rPr>
          <w:rFonts w:eastAsia="仿宋"/>
        </w:rPr>
      </w:pPr>
      <w:r>
        <w:rPr>
          <w:rFonts w:eastAsia="仿宋" w:cs="仿宋"/>
          <w:sz w:val="28"/>
        </w:rPr>
        <w:t xml:space="preserve">第 </w:t>
      </w:r>
      <w:r>
        <w:rPr>
          <w:rFonts w:eastAsia="仿宋"/>
          <w:b/>
          <w:sz w:val="28"/>
        </w:rPr>
        <w:t xml:space="preserve">2 </w:t>
      </w:r>
      <w:r>
        <w:rPr>
          <w:rFonts w:eastAsia="仿宋" w:cs="仿宋"/>
          <w:sz w:val="28"/>
        </w:rPr>
        <w:t>条：健康、安全、安保和环保目标</w:t>
      </w:r>
      <w:r>
        <w:rPr>
          <w:rFonts w:eastAsia="仿宋"/>
          <w:b/>
          <w:sz w:val="28"/>
        </w:rPr>
        <w:t xml:space="preserve"> </w:t>
      </w:r>
    </w:p>
    <w:p>
      <w:pPr>
        <w:spacing w:after="229"/>
        <w:ind w:right="197"/>
        <w:rPr>
          <w:rFonts w:eastAsia="仿宋"/>
        </w:rPr>
      </w:pPr>
      <w:r>
        <w:rPr>
          <w:rFonts w:eastAsia="仿宋"/>
        </w:rPr>
        <w:t>1)100% Safe Operations (Zero Incident / Accident); To achieve safe work execution through the implementation of effective HSSE management systems, with the objective of preventing incidents, injuries, occupational illnesses, environmental harm and property damage throughout the duration of the project.</w:t>
      </w:r>
    </w:p>
    <w:p>
      <w:pPr>
        <w:spacing w:after="204" w:line="268" w:lineRule="auto"/>
        <w:ind w:left="409" w:hanging="10"/>
        <w:jc w:val="left"/>
        <w:rPr>
          <w:rFonts w:eastAsia="仿宋"/>
        </w:rPr>
      </w:pPr>
      <w:r>
        <w:rPr>
          <w:rFonts w:eastAsia="仿宋" w:cs="仿宋"/>
        </w:rPr>
        <w:t>确保</w:t>
      </w:r>
      <w:r>
        <w:rPr>
          <w:rFonts w:eastAsia="仿宋"/>
        </w:rPr>
        <w:t xml:space="preserve"> 100%</w:t>
      </w:r>
      <w:r>
        <w:rPr>
          <w:rFonts w:eastAsia="仿宋" w:cs="仿宋"/>
        </w:rPr>
        <w:t>安全作业（零事故）</w:t>
      </w:r>
      <w:r>
        <w:rPr>
          <w:rFonts w:hint="eastAsia" w:eastAsia="仿宋" w:cs="仿宋"/>
        </w:rPr>
        <w:t>：通过落地实施高效的</w:t>
      </w:r>
      <w:r>
        <w:rPr>
          <w:rFonts w:eastAsia="仿宋" w:cs="仿宋"/>
        </w:rPr>
        <w:t xml:space="preserve"> HSSE </w:t>
      </w:r>
      <w:r>
        <w:rPr>
          <w:rFonts w:hint="eastAsia" w:eastAsia="仿宋" w:cs="仿宋"/>
        </w:rPr>
        <w:t>管理体系，保障施工作业安全开展；在项目全周期内，以杜绝各类安全事件、人身伤害、职业病、环境破坏及财产损失为目标。</w:t>
      </w:r>
    </w:p>
    <w:p>
      <w:pPr>
        <w:spacing w:after="229"/>
        <w:ind w:right="197"/>
        <w:rPr>
          <w:rFonts w:eastAsia="仿宋"/>
        </w:rPr>
      </w:pPr>
      <w:r>
        <w:rPr>
          <w:rFonts w:hint="eastAsia" w:eastAsia="仿宋"/>
        </w:rPr>
        <w:t>2</w:t>
      </w:r>
      <w:r>
        <w:rPr>
          <w:rFonts w:eastAsia="仿宋"/>
        </w:rPr>
        <w:t>)100%</w:t>
      </w:r>
      <w:r>
        <w:rPr>
          <w:rFonts w:hint="eastAsia" w:eastAsia="仿宋"/>
        </w:rPr>
        <w:t xml:space="preserve"> banned</w:t>
      </w:r>
      <w:r>
        <w:rPr>
          <w:rFonts w:eastAsia="仿宋"/>
        </w:rPr>
        <w:t xml:space="preserve"> Substance Abuse (</w:t>
      </w:r>
      <w:r>
        <w:rPr>
          <w:rFonts w:eastAsia="仿宋"/>
          <w:b/>
          <w:bCs/>
        </w:rPr>
        <w:t>Zero tolerance</w:t>
      </w:r>
      <w:r>
        <w:rPr>
          <w:rFonts w:eastAsia="仿宋"/>
        </w:rPr>
        <w:t>: Blood alcohol level of</w:t>
      </w:r>
      <w:r>
        <w:rPr>
          <w:rFonts w:hint="eastAsia" w:eastAsia="仿宋"/>
        </w:rPr>
        <w:t xml:space="preserve"> </w:t>
      </w:r>
      <w:r>
        <w:rPr>
          <w:rFonts w:eastAsia="仿宋"/>
          <w:b/>
          <w:bCs/>
        </w:rPr>
        <w:t>0.00%</w:t>
      </w:r>
      <w:r>
        <w:rPr>
          <w:rFonts w:hint="eastAsia" w:eastAsia="仿宋"/>
        </w:rPr>
        <w:t xml:space="preserve"> </w:t>
      </w:r>
      <w:r>
        <w:rPr>
          <w:rFonts w:eastAsia="仿宋"/>
        </w:rPr>
        <w:t>required for all personnel on Site.); To maintain a substance-free workplace through the implementation of a zero-tolerance policy relating to alcohol, drugs and any prohibited substances. All personnel entering site shall comply with the project substance abuse policy, including a required blood alcohol concentration of 0.00% in accordance with project rules.</w:t>
      </w:r>
    </w:p>
    <w:p>
      <w:pPr>
        <w:spacing w:after="204" w:line="268" w:lineRule="auto"/>
        <w:ind w:left="409" w:hanging="10"/>
        <w:jc w:val="left"/>
        <w:rPr>
          <w:rFonts w:eastAsia="仿宋"/>
        </w:rPr>
      </w:pPr>
      <w:r>
        <w:rPr>
          <w:rFonts w:eastAsia="仿宋"/>
        </w:rPr>
        <w:t>100%</w:t>
      </w:r>
      <w:r>
        <w:rPr>
          <w:rFonts w:hint="eastAsia" w:eastAsia="仿宋" w:cs="仿宋"/>
        </w:rPr>
        <w:t>禁止酒精与毒品</w:t>
      </w:r>
      <w:r>
        <w:rPr>
          <w:rFonts w:eastAsia="仿宋" w:cs="仿宋"/>
        </w:rPr>
        <w:t>（</w:t>
      </w:r>
      <w:r>
        <w:rPr>
          <w:rFonts w:hint="eastAsia" w:eastAsia="仿宋" w:cs="仿宋"/>
          <w:b/>
          <w:bCs/>
        </w:rPr>
        <w:t>零容忍：</w:t>
      </w:r>
      <w:r>
        <w:rPr>
          <w:rFonts w:hint="eastAsia" w:eastAsia="仿宋" w:cs="仿宋"/>
        </w:rPr>
        <w:t>严格执行酒精、毒品及各类违禁物品零容忍政策，打造无违禁物品作业现场。所有进入现场人员必须遵守项目违禁物品管控规定，严格执行血液酒精浓度</w:t>
      </w:r>
      <w:r>
        <w:rPr>
          <w:rFonts w:eastAsia="仿宋" w:cs="仿宋"/>
        </w:rPr>
        <w:t xml:space="preserve"> 0.00% </w:t>
      </w:r>
      <w:r>
        <w:rPr>
          <w:rFonts w:hint="eastAsia" w:eastAsia="仿宋" w:cs="仿宋"/>
        </w:rPr>
        <w:t>的现场准入标准。</w:t>
      </w:r>
      <w:r>
        <w:rPr>
          <w:rFonts w:eastAsia="仿宋" w:cs="仿宋"/>
        </w:rPr>
        <w:t>）</w:t>
      </w:r>
      <w:r>
        <w:rPr>
          <w:rFonts w:eastAsia="仿宋"/>
        </w:rPr>
        <w:t>;</w:t>
      </w:r>
    </w:p>
    <w:p>
      <w:pPr>
        <w:spacing w:after="224"/>
        <w:ind w:right="197"/>
        <w:rPr>
          <w:rFonts w:eastAsia="仿宋"/>
        </w:rPr>
      </w:pPr>
      <w:r>
        <w:rPr>
          <w:rFonts w:hint="eastAsia" w:eastAsia="仿宋"/>
        </w:rPr>
        <w:t>3</w:t>
      </w:r>
      <w:r>
        <w:rPr>
          <w:rFonts w:eastAsia="仿宋"/>
        </w:rPr>
        <w:t>)Zero Property Damage &amp; Loss</w:t>
      </w:r>
      <w:r>
        <w:rPr>
          <w:rFonts w:hint="eastAsia" w:eastAsia="仿宋" w:cs="宋体"/>
        </w:rPr>
        <w:t>（</w:t>
      </w:r>
      <w:r>
        <w:rPr>
          <w:rFonts w:eastAsia="仿宋" w:cs="宋体"/>
        </w:rPr>
        <w:t>To prevent damage to property, plant, equipment, infrastructure and materials through the implementation of effective risk management, supervision, inspection and operational control measures.</w:t>
      </w:r>
      <w:r>
        <w:rPr>
          <w:rFonts w:hint="eastAsia" w:eastAsia="仿宋" w:cs="宋体"/>
        </w:rPr>
        <w:t>）</w:t>
      </w:r>
      <w:r>
        <w:rPr>
          <w:rFonts w:eastAsia="仿宋"/>
        </w:rPr>
        <w:t>;</w:t>
      </w:r>
    </w:p>
    <w:p>
      <w:pPr>
        <w:spacing w:after="217" w:line="268" w:lineRule="auto"/>
        <w:ind w:left="409" w:hanging="10"/>
        <w:jc w:val="left"/>
        <w:rPr>
          <w:rFonts w:eastAsia="仿宋"/>
        </w:rPr>
      </w:pPr>
      <w:r>
        <w:rPr>
          <w:rFonts w:eastAsia="仿宋" w:cs="仿宋"/>
        </w:rPr>
        <w:t>无财产损坏和损失</w:t>
      </w:r>
      <w:r>
        <w:rPr>
          <w:rFonts w:hint="eastAsia" w:eastAsia="仿宋" w:cs="仿宋"/>
        </w:rPr>
        <w:t>（通过实施有效的风险管理、监督检查及作业管控措施，防止财产、厂房、设备、基础设施及物资遭受损坏。）</w:t>
      </w:r>
      <w:r>
        <w:rPr>
          <w:rFonts w:eastAsia="仿宋"/>
        </w:rPr>
        <w:t>;</w:t>
      </w:r>
    </w:p>
    <w:p>
      <w:pPr>
        <w:spacing w:after="224"/>
        <w:ind w:right="197"/>
        <w:rPr>
          <w:rFonts w:eastAsia="仿宋"/>
          <w:color w:val="000000" w:themeColor="text1"/>
          <w14:textFill>
            <w14:solidFill>
              <w14:schemeClr w14:val="tx1"/>
            </w14:solidFill>
          </w14:textFill>
        </w:rPr>
      </w:pPr>
      <w:r>
        <w:rPr>
          <w:rFonts w:hint="eastAsia" w:eastAsia="仿宋"/>
        </w:rPr>
        <w:t>4</w:t>
      </w:r>
      <w:r>
        <w:rPr>
          <w:rFonts w:eastAsia="仿宋"/>
        </w:rPr>
        <w:t>)</w:t>
      </w:r>
      <w:r>
        <w:rPr>
          <w:rFonts w:eastAsia="仿宋"/>
          <w:color w:val="000000" w:themeColor="text1"/>
          <w14:textFill>
            <w14:solidFill>
              <w14:schemeClr w14:val="tx1"/>
            </w14:solidFill>
          </w14:textFill>
        </w:rPr>
        <w:t xml:space="preserve">To ensure strict compliance with the approved Site Traffic Management Plan (TMP), National Road Traffic legislation, and project road safety requirements, including but not limited to: compliance with approved speed limits; use of authorised, roadworthy and inspected vehicles; possession of valid driver licences and operator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mandatory use of seatbelts; implementation of traffic control measures, flagmen and marshals where required; completion of vehicle inspections; implementation of defensive driving and fatigue management requirements</w:t>
      </w:r>
      <w:r>
        <w:rPr>
          <w:rFonts w:hint="eastAsia" w:eastAsia="仿宋"/>
          <w:color w:val="000000" w:themeColor="text1"/>
          <w14:textFill>
            <w14:solidFill>
              <w14:schemeClr w14:val="tx1"/>
            </w14:solidFill>
          </w14:textFill>
        </w:rPr>
        <w:t>.</w:t>
      </w:r>
    </w:p>
    <w:p>
      <w:pPr>
        <w:spacing w:after="217" w:line="268" w:lineRule="auto"/>
        <w:ind w:left="409" w:hanging="10"/>
        <w:jc w:val="left"/>
        <w:rPr>
          <w:rFonts w:eastAsia="仿宋" w:cs="仿宋"/>
        </w:rPr>
      </w:pPr>
      <w:r>
        <w:rPr>
          <w:rFonts w:hint="eastAsia" w:eastAsia="仿宋" w:cs="仿宋"/>
        </w:rPr>
        <w:t>确保严格遵守经批准的现场交通管理方案（</w:t>
      </w:r>
      <w:r>
        <w:rPr>
          <w:rFonts w:eastAsia="仿宋" w:cs="仿宋"/>
        </w:rPr>
        <w:t>TMP</w:t>
      </w:r>
      <w:r>
        <w:rPr>
          <w:rFonts w:hint="eastAsia" w:eastAsia="仿宋" w:cs="仿宋"/>
        </w:rPr>
        <w:t>）、国家道路交通法规及项目道路安全要求，包括但不限于：遵守既定限速规定；使用经授权、车况合格且已检验合格的车辆；驾驶人须持有有效驾驶证及作业授权资质；全员必须按规定系好安全带；必要时落实交通管制措施，配备交通指挥及疏导人员；按要求完成车辆检查；严格执行防御性驾驶及疲劳管控相关规定</w:t>
      </w:r>
    </w:p>
    <w:p>
      <w:pPr>
        <w:spacing w:after="224"/>
        <w:ind w:right="197"/>
        <w:rPr>
          <w:rFonts w:eastAsia="仿宋"/>
        </w:rPr>
      </w:pPr>
      <w:r>
        <w:rPr>
          <w:rFonts w:hint="eastAsia" w:eastAsia="仿宋"/>
        </w:rPr>
        <w:t>5</w:t>
      </w:r>
      <w:r>
        <w:rPr>
          <w:rFonts w:eastAsia="仿宋"/>
        </w:rPr>
        <w:t>) Workplace Conduct: All personnel shall conduct themselves in a professional, respectful and lawful manner at all times while on site. Any form of harassment, discrimination, intimidation, victimisation, violence, invasion of privacy, abusive behaviour, sexual harassment or misconduct is strictly prohibited. All employees and contractors have the right to work in a safe, respectful and harassment-free environment. The Employer shall implement appropriate grievance, reporting and disciplinary procedures in accordance with applicable South African labour legislation, company policies and project requirements.</w:t>
      </w:r>
    </w:p>
    <w:p>
      <w:pPr>
        <w:spacing w:after="217" w:line="268" w:lineRule="auto"/>
        <w:ind w:left="409" w:hanging="10"/>
        <w:jc w:val="left"/>
        <w:rPr>
          <w:rFonts w:eastAsia="仿宋" w:cs="仿宋"/>
        </w:rPr>
      </w:pPr>
      <w:r>
        <w:rPr>
          <w:rFonts w:hint="eastAsia" w:eastAsia="仿宋" w:cs="仿宋"/>
        </w:rPr>
        <w:t>现场行为规范：所有人员在施工现场须始终保持专业、文明守礼、合法合规的言行举止。严禁任何形式的骚扰、歧视、恐吓、打压报复、暴力行为、侵犯隐私、辱骂过激行为、性骚扰及各类违规违纪行为。所有员工及承包商人员均有权在安全、受尊重、无骚扰的环境下工作。雇主须依据南非适用劳动法规、公司管理制度及项目要求，制定并执行规范的申诉、举报及纪律处分流程。</w:t>
      </w:r>
    </w:p>
    <w:p>
      <w:pPr>
        <w:spacing w:after="217"/>
        <w:ind w:right="99"/>
        <w:rPr>
          <w:rFonts w:eastAsia="仿宋"/>
        </w:rPr>
      </w:pPr>
      <w:r>
        <w:rPr>
          <w:rFonts w:hint="eastAsia" w:eastAsia="仿宋"/>
        </w:rPr>
        <w:t>6)</w:t>
      </w:r>
      <w:r>
        <w:rPr>
          <w:rFonts w:eastAsia="仿宋"/>
        </w:rPr>
        <w:t xml:space="preserve"> To prevent environmental pollution, contamination and environmental harm through the effective implementation of environmental control measures, pollution prevention practices, waste management controls, spill response measures and compliance with the approved Environmental Management Programme (EMPr), Environmental </w:t>
      </w:r>
      <w:r>
        <w:rPr>
          <w:rFonts w:hint="eastAsia" w:eastAsia="仿宋"/>
          <w:lang w:eastAsia="zh-CN"/>
        </w:rPr>
        <w:t>Authorisation</w:t>
      </w:r>
      <w:r>
        <w:rPr>
          <w:rFonts w:eastAsia="仿宋"/>
        </w:rPr>
        <w:t xml:space="preserve"> and applicable environmental legislation. HSSE objectives, targets and legal compliance performance shall be monitored, measured and reviewed through daily site inspections, routine supervisory inspections, weekly joint inspections, audits, toolbox talks, HSSE meetings, management reviews and other approved monitoring and reporting systems implemented on the project.</w:t>
      </w:r>
    </w:p>
    <w:p>
      <w:pPr>
        <w:spacing w:after="277" w:line="268" w:lineRule="auto"/>
        <w:ind w:left="411" w:hanging="10"/>
        <w:jc w:val="left"/>
        <w:rPr>
          <w:rFonts w:eastAsia="仿宋"/>
        </w:rPr>
      </w:pPr>
      <w:r>
        <w:rPr>
          <w:rFonts w:hint="eastAsia" w:eastAsia="仿宋" w:cs="仿宋"/>
        </w:rPr>
        <w:t>通过有效落实环境管控措施、污染防控举措、废弃物管理管控、泄漏应急处置措施，并严格遵守获批的环境管理方案（</w:t>
      </w:r>
      <w:r>
        <w:rPr>
          <w:rFonts w:eastAsia="仿宋" w:cs="仿宋"/>
        </w:rPr>
        <w:t>EMPr</w:t>
      </w:r>
      <w:r>
        <w:rPr>
          <w:rFonts w:hint="eastAsia" w:eastAsia="仿宋" w:cs="仿宋"/>
        </w:rPr>
        <w:t>）、环境许可文件及适用环境法规，防范环境污染、沾染及生态损害。项目将通过日常现场巡查、例行监督检查、每周联合检查、合规审核、班前安全交底、</w:t>
      </w:r>
      <w:r>
        <w:rPr>
          <w:rFonts w:eastAsia="仿宋" w:cs="仿宋"/>
        </w:rPr>
        <w:t xml:space="preserve">HSSE </w:t>
      </w:r>
      <w:r>
        <w:rPr>
          <w:rFonts w:hint="eastAsia" w:eastAsia="仿宋" w:cs="仿宋"/>
        </w:rPr>
        <w:t>会议、管理评审，以及项目现行其他经批准的监测与报告体系，对</w:t>
      </w:r>
      <w:r>
        <w:rPr>
          <w:rFonts w:eastAsia="仿宋" w:cs="仿宋"/>
        </w:rPr>
        <w:t xml:space="preserve"> HSSE </w:t>
      </w:r>
      <w:r>
        <w:rPr>
          <w:rFonts w:hint="eastAsia" w:eastAsia="仿宋" w:cs="仿宋"/>
        </w:rPr>
        <w:t>宗旨目标、分项指标及法律合规履约情况进行常态化监督、量化考核与复盘评审。</w:t>
      </w:r>
      <w:r>
        <w:rPr>
          <w:rFonts w:eastAsia="仿宋"/>
        </w:rPr>
        <w:t xml:space="preserve"> </w:t>
      </w:r>
    </w:p>
    <w:p>
      <w:pPr>
        <w:spacing w:after="217"/>
        <w:ind w:right="99"/>
        <w:rPr>
          <w:rFonts w:eastAsia="仿宋"/>
          <w:lang w:val="en-ZA"/>
        </w:rPr>
      </w:pPr>
      <w:r>
        <w:rPr>
          <w:rFonts w:hint="eastAsia" w:eastAsia="仿宋"/>
        </w:rPr>
        <w:t>7)</w:t>
      </w:r>
      <w:r>
        <w:rPr>
          <w:rFonts w:eastAsia="仿宋"/>
        </w:rPr>
        <w:t xml:space="preserve">To achieve and maintain full compliance with the Occupational Health and Safety Act 85 of 1993, Construction Regulations 2014, Driven Machinery Regulations, all applicable South African legislation, applicable SANS standards, project specifications and approved project procedures. To further ensure full compliance with all applicable environmental legislation, Environmental </w:t>
      </w:r>
      <w:r>
        <w:rPr>
          <w:rFonts w:hint="eastAsia" w:eastAsia="仿宋"/>
          <w:lang w:eastAsia="zh-CN"/>
        </w:rPr>
        <w:t>Authorisation</w:t>
      </w:r>
      <w:r>
        <w:rPr>
          <w:rFonts w:eastAsia="仿宋"/>
        </w:rPr>
        <w:t xml:space="preserve"> (EA), Environmental Management Programme (EMPr), waste management requirements, water use conditions, permit conditions and any other statutory or project-specific environmental obligations applicable to the Works.</w:t>
      </w:r>
    </w:p>
    <w:p>
      <w:pPr>
        <w:spacing w:after="277" w:line="268" w:lineRule="auto"/>
        <w:ind w:left="411" w:hanging="10"/>
        <w:jc w:val="left"/>
        <w:rPr>
          <w:rFonts w:eastAsia="仿宋" w:cs="仿宋"/>
        </w:rPr>
      </w:pPr>
      <w:r>
        <w:rPr>
          <w:rFonts w:hint="eastAsia" w:eastAsia="仿宋" w:cs="仿宋"/>
        </w:rPr>
        <w:t>实现并持续全面遵守《</w:t>
      </w:r>
      <w:r>
        <w:rPr>
          <w:rFonts w:eastAsia="仿宋" w:cs="仿宋"/>
        </w:rPr>
        <w:t xml:space="preserve">1993 </w:t>
      </w:r>
      <w:r>
        <w:rPr>
          <w:rFonts w:hint="eastAsia" w:eastAsia="仿宋" w:cs="仿宋"/>
        </w:rPr>
        <w:t>年第</w:t>
      </w:r>
      <w:r>
        <w:rPr>
          <w:rFonts w:eastAsia="仿宋" w:cs="仿宋"/>
        </w:rPr>
        <w:t xml:space="preserve"> 85 </w:t>
      </w:r>
      <w:r>
        <w:rPr>
          <w:rFonts w:hint="eastAsia" w:eastAsia="仿宋" w:cs="仿宋"/>
        </w:rPr>
        <w:t>号职业健康安全法》《</w:t>
      </w:r>
      <w:r>
        <w:rPr>
          <w:rFonts w:eastAsia="仿宋" w:cs="仿宋"/>
        </w:rPr>
        <w:t xml:space="preserve">2014 </w:t>
      </w:r>
      <w:r>
        <w:rPr>
          <w:rFonts w:hint="eastAsia" w:eastAsia="仿宋" w:cs="仿宋"/>
        </w:rPr>
        <w:t>年建筑条例》《传动机械条例》、南非所有适用法律法规、南非国家标准（</w:t>
      </w:r>
      <w:r>
        <w:rPr>
          <w:rFonts w:eastAsia="仿宋" w:cs="仿宋"/>
        </w:rPr>
        <w:t>SANS</w:t>
      </w:r>
      <w:r>
        <w:rPr>
          <w:rFonts w:hint="eastAsia" w:eastAsia="仿宋" w:cs="仿宋"/>
        </w:rPr>
        <w:t>）、项目规范及经审批的项目程序。同时进一步确保全面遵守所有适用环境法规、环境许可（</w:t>
      </w:r>
      <w:r>
        <w:rPr>
          <w:rFonts w:eastAsia="仿宋" w:cs="仿宋"/>
        </w:rPr>
        <w:t>EA</w:t>
      </w:r>
      <w:r>
        <w:rPr>
          <w:rFonts w:hint="eastAsia" w:eastAsia="仿宋" w:cs="仿宋"/>
        </w:rPr>
        <w:t>）、环境管理方案（</w:t>
      </w:r>
      <w:r>
        <w:rPr>
          <w:rFonts w:eastAsia="仿宋" w:cs="仿宋"/>
        </w:rPr>
        <w:t>EMPr</w:t>
      </w:r>
      <w:r>
        <w:rPr>
          <w:rFonts w:hint="eastAsia" w:eastAsia="仿宋" w:cs="仿宋"/>
        </w:rPr>
        <w:t>）、废弃物管理要求、用水许可条件、作业许可条款，以及本工程适用的其他法定及项目专属环保义务。</w:t>
      </w:r>
    </w:p>
    <w:p>
      <w:pPr>
        <w:spacing w:after="184" w:line="259" w:lineRule="auto"/>
        <w:ind w:left="-4" w:hanging="10"/>
        <w:jc w:val="left"/>
        <w:rPr>
          <w:rFonts w:eastAsia="仿宋"/>
        </w:rPr>
      </w:pPr>
      <w:r>
        <w:rPr>
          <w:rFonts w:eastAsia="仿宋"/>
          <w:b/>
          <w:sz w:val="28"/>
        </w:rPr>
        <w:t xml:space="preserve">Article 3:Stop Work Policy </w:t>
      </w:r>
    </w:p>
    <w:p>
      <w:pPr>
        <w:spacing w:after="146" w:line="259" w:lineRule="auto"/>
        <w:ind w:left="-5" w:hanging="10"/>
        <w:jc w:val="left"/>
        <w:rPr>
          <w:rFonts w:eastAsia="仿宋"/>
        </w:rPr>
      </w:pPr>
      <w:r>
        <w:rPr>
          <w:rFonts w:eastAsia="仿宋" w:cs="仿宋"/>
          <w:sz w:val="28"/>
        </w:rPr>
        <w:t xml:space="preserve">第 </w:t>
      </w:r>
      <w:r>
        <w:rPr>
          <w:rFonts w:eastAsia="仿宋"/>
          <w:b/>
          <w:sz w:val="28"/>
        </w:rPr>
        <w:t xml:space="preserve">3 </w:t>
      </w:r>
      <w:r>
        <w:rPr>
          <w:rFonts w:eastAsia="仿宋" w:cs="仿宋"/>
          <w:sz w:val="28"/>
        </w:rPr>
        <w:t>条：停工政策</w:t>
      </w:r>
      <w:r>
        <w:rPr>
          <w:rFonts w:eastAsia="仿宋"/>
          <w:b/>
          <w:sz w:val="28"/>
        </w:rPr>
        <w:t xml:space="preserve"> </w:t>
      </w:r>
    </w:p>
    <w:p>
      <w:pPr>
        <w:spacing w:after="213"/>
        <w:ind w:right="197"/>
        <w:rPr>
          <w:rFonts w:eastAsia="仿宋" w:cs="仿宋"/>
        </w:rPr>
      </w:pPr>
      <w:r>
        <w:rPr>
          <w:rFonts w:eastAsia="仿宋"/>
        </w:rPr>
        <w:t>1</w:t>
      </w:r>
      <w:r>
        <w:rPr>
          <w:rFonts w:eastAsia="仿宋" w:cs="仿宋"/>
        </w:rPr>
        <w:t>）</w:t>
      </w:r>
      <w:r>
        <w:rPr>
          <w:rFonts w:eastAsia="仿宋"/>
        </w:rPr>
        <w:t xml:space="preserve">Where unsafe acts, unsafe conditions, uncontrolled risks or imminent danger situations are identified, Party A / the </w:t>
      </w:r>
      <w:r>
        <w:rPr>
          <w:rFonts w:hint="eastAsia" w:eastAsia="仿宋"/>
          <w:lang w:eastAsia="zh-CN"/>
        </w:rPr>
        <w:t>Contractor</w:t>
      </w:r>
      <w:r>
        <w:rPr>
          <w:rFonts w:eastAsia="仿宋"/>
        </w:rPr>
        <w:t>, including authorised HSSE personnel, supervisors and management representatives, shall have the authority to stop, suspend or prohibit the affected work activities until</w:t>
      </w:r>
    </w:p>
    <w:p>
      <w:pPr>
        <w:spacing w:after="277" w:line="268" w:lineRule="auto"/>
        <w:ind w:left="411" w:hanging="10"/>
        <w:jc w:val="left"/>
        <w:rPr>
          <w:rFonts w:eastAsia="仿宋" w:cs="仿宋"/>
        </w:rPr>
      </w:pPr>
      <w:r>
        <w:rPr>
          <w:rFonts w:hint="eastAsia" w:eastAsia="仿宋" w:cs="仿宋"/>
        </w:rPr>
        <w:t>若发现存在不安全行为、不安全状态、未受控风险或紧急险情时，甲方</w:t>
      </w:r>
      <w:r>
        <w:rPr>
          <w:rFonts w:eastAsia="仿宋" w:cs="仿宋"/>
        </w:rPr>
        <w:t xml:space="preserve"> / </w:t>
      </w:r>
      <w:r>
        <w:rPr>
          <w:rFonts w:hint="eastAsia" w:eastAsia="仿宋" w:cs="仿宋"/>
        </w:rPr>
        <w:t>总包方及其授权</w:t>
      </w:r>
      <w:r>
        <w:rPr>
          <w:rFonts w:eastAsia="仿宋" w:cs="仿宋"/>
        </w:rPr>
        <w:t xml:space="preserve"> HSSE </w:t>
      </w:r>
      <w:r>
        <w:rPr>
          <w:rFonts w:hint="eastAsia" w:eastAsia="仿宋" w:cs="仿宋"/>
        </w:rPr>
        <w:t>人员、现场主管及管理人员，有权叫停、暂停或禁止相关作业，直至落实完备的整改措施与管控措施后方可复工。</w:t>
      </w:r>
    </w:p>
    <w:p>
      <w:pPr>
        <w:spacing w:line="334" w:lineRule="auto"/>
        <w:ind w:right="197"/>
        <w:rPr>
          <w:rFonts w:eastAsia="仿宋"/>
        </w:rPr>
      </w:pPr>
      <w:r>
        <w:rPr>
          <w:rFonts w:eastAsia="仿宋"/>
        </w:rPr>
        <w:t xml:space="preserve">2)Work activities may only recommence once the identified hazards, unsafe conditions or non-conformances have been corrected, verified and formally authorised by the responsible Party A / </w:t>
      </w:r>
      <w:r>
        <w:rPr>
          <w:rFonts w:hint="eastAsia" w:eastAsia="仿宋"/>
          <w:lang w:eastAsia="zh-CN"/>
        </w:rPr>
        <w:t>Contractor</w:t>
      </w:r>
      <w:r>
        <w:rPr>
          <w:rFonts w:eastAsia="仿宋"/>
        </w:rPr>
        <w:t xml:space="preserve"> representative in consultation with the relevant HSSE personnel, supervision and management.. </w:t>
      </w:r>
    </w:p>
    <w:p>
      <w:pPr>
        <w:spacing w:after="277" w:line="268" w:lineRule="auto"/>
        <w:ind w:left="411" w:hanging="10"/>
        <w:jc w:val="left"/>
        <w:rPr>
          <w:rFonts w:eastAsia="仿宋" w:cs="仿宋"/>
        </w:rPr>
      </w:pPr>
      <w:r>
        <w:rPr>
          <w:rFonts w:hint="eastAsia" w:eastAsia="仿宋" w:cs="仿宋"/>
        </w:rPr>
        <w:t>只有在已整改、核实并由甲方</w:t>
      </w:r>
      <w:r>
        <w:rPr>
          <w:rFonts w:eastAsia="仿宋" w:cs="仿宋"/>
        </w:rPr>
        <w:t xml:space="preserve"> / </w:t>
      </w:r>
      <w:r>
        <w:rPr>
          <w:rFonts w:hint="eastAsia" w:eastAsia="仿宋" w:cs="仿宋"/>
        </w:rPr>
        <w:t>总包方责任代表会同</w:t>
      </w:r>
      <w:r>
        <w:rPr>
          <w:rFonts w:eastAsia="仿宋" w:cs="仿宋"/>
        </w:rPr>
        <w:t xml:space="preserve"> HSSE </w:t>
      </w:r>
      <w:r>
        <w:rPr>
          <w:rFonts w:hint="eastAsia" w:eastAsia="仿宋" w:cs="仿宋"/>
        </w:rPr>
        <w:t>相关人员、监理及管理人员正式批准后，相关作业方可重新开工。</w:t>
      </w:r>
    </w:p>
    <w:p>
      <w:pPr>
        <w:pStyle w:val="3"/>
        <w:rPr>
          <w:rFonts w:eastAsia="仿宋"/>
          <w:b w:val="0"/>
          <w:sz w:val="21"/>
        </w:rPr>
      </w:pPr>
      <w:r>
        <w:rPr>
          <w:rFonts w:eastAsia="仿宋"/>
          <w:b w:val="0"/>
          <w:sz w:val="21"/>
        </w:rPr>
        <w:br w:type="page"/>
      </w:r>
    </w:p>
    <w:p>
      <w:pPr>
        <w:pStyle w:val="3"/>
        <w:rPr>
          <w:rFonts w:eastAsia="仿宋"/>
        </w:rPr>
      </w:pPr>
      <w:r>
        <w:rPr>
          <w:rFonts w:eastAsia="仿宋"/>
          <w:b w:val="0"/>
          <w:sz w:val="21"/>
        </w:rPr>
        <w:t xml:space="preserve"> </w:t>
      </w:r>
      <w:r>
        <w:rPr>
          <w:rFonts w:eastAsia="仿宋"/>
        </w:rPr>
        <w:t xml:space="preserve">Part 2:Party B Basic Information </w:t>
      </w:r>
    </w:p>
    <w:p>
      <w:pPr>
        <w:spacing w:after="269" w:line="262" w:lineRule="auto"/>
        <w:ind w:left="10" w:right="6" w:hanging="10"/>
        <w:jc w:val="center"/>
        <w:rPr>
          <w:rFonts w:eastAsia="仿宋"/>
        </w:rPr>
      </w:pPr>
      <w:r>
        <w:rPr>
          <w:rFonts w:eastAsia="仿宋" w:cs="仿宋"/>
          <w:sz w:val="28"/>
        </w:rPr>
        <w:t>第二部分：乙方概况</w:t>
      </w:r>
      <w:r>
        <w:rPr>
          <w:rFonts w:eastAsia="仿宋"/>
          <w:b/>
          <w:sz w:val="28"/>
        </w:rPr>
        <w:t xml:space="preserve"> </w:t>
      </w:r>
    </w:p>
    <w:p>
      <w:pPr>
        <w:spacing w:after="177" w:line="259" w:lineRule="auto"/>
        <w:ind w:left="-4" w:hanging="10"/>
        <w:jc w:val="left"/>
        <w:rPr>
          <w:rFonts w:eastAsia="仿宋"/>
        </w:rPr>
      </w:pPr>
      <w:r>
        <w:rPr>
          <w:rFonts w:eastAsia="仿宋"/>
          <w:b/>
          <w:sz w:val="28"/>
        </w:rPr>
        <w:t xml:space="preserve">Article 1: Party B must provide precise information as follows </w:t>
      </w:r>
    </w:p>
    <w:p>
      <w:pPr>
        <w:spacing w:after="3" w:line="259" w:lineRule="auto"/>
        <w:ind w:left="-5" w:hanging="10"/>
        <w:jc w:val="left"/>
        <w:rPr>
          <w:rFonts w:eastAsia="仿宋"/>
        </w:rPr>
      </w:pPr>
      <w:r>
        <w:rPr>
          <w:rFonts w:eastAsia="仿宋" w:cs="仿宋"/>
          <w:sz w:val="28"/>
        </w:rPr>
        <w:t>第一条：乙方必须认真填写如下内容</w:t>
      </w:r>
      <w:r>
        <w:rPr>
          <w:rFonts w:eastAsia="仿宋"/>
          <w:b/>
          <w:sz w:val="28"/>
        </w:rPr>
        <w:t xml:space="preserve"> </w:t>
      </w:r>
    </w:p>
    <w:tbl>
      <w:tblPr>
        <w:tblStyle w:val="12"/>
        <w:tblW w:w="9612" w:type="dxa"/>
        <w:tblInd w:w="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 w:type="dxa"/>
          <w:left w:w="0" w:type="dxa"/>
          <w:bottom w:w="5" w:type="dxa"/>
          <w:right w:w="106" w:type="dxa"/>
        </w:tblCellMar>
      </w:tblPr>
      <w:tblGrid>
        <w:gridCol w:w="3000"/>
        <w:gridCol w:w="739"/>
        <w:gridCol w:w="2522"/>
        <w:gridCol w:w="780"/>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12" w:hRule="atLeast"/>
        </w:trPr>
        <w:tc>
          <w:tcPr>
            <w:tcW w:w="3000" w:type="dxa"/>
            <w:vAlign w:val="center"/>
          </w:tcPr>
          <w:p>
            <w:pPr>
              <w:spacing w:after="52" w:line="259" w:lineRule="auto"/>
              <w:ind w:left="130" w:firstLine="0"/>
              <w:rPr>
                <w:rFonts w:eastAsia="仿宋"/>
              </w:rPr>
            </w:pPr>
            <w:r>
              <w:rPr>
                <w:rFonts w:eastAsia="仿宋" w:cs="仿宋"/>
              </w:rPr>
              <w:t>乙方公司全称</w:t>
            </w:r>
            <w:r>
              <w:rPr>
                <w:rFonts w:eastAsia="仿宋"/>
              </w:rPr>
              <w:t xml:space="preserve"> </w:t>
            </w:r>
          </w:p>
          <w:p>
            <w:pPr>
              <w:spacing w:after="0" w:line="259" w:lineRule="auto"/>
              <w:ind w:left="130" w:firstLine="0"/>
              <w:rPr>
                <w:rFonts w:eastAsia="仿宋"/>
              </w:rPr>
            </w:pPr>
            <w:r>
              <w:rPr>
                <w:rFonts w:eastAsia="仿宋"/>
              </w:rPr>
              <w:t xml:space="preserve">Company Full Name </w:t>
            </w:r>
          </w:p>
        </w:tc>
        <w:tc>
          <w:tcPr>
            <w:tcW w:w="739" w:type="dxa"/>
            <w:vAlign w:val="center"/>
          </w:tcPr>
          <w:p>
            <w:pPr>
              <w:spacing w:after="0" w:line="259" w:lineRule="auto"/>
              <w:ind w:left="0" w:firstLine="0"/>
              <w:rPr>
                <w:rFonts w:eastAsia="仿宋"/>
              </w:rPr>
            </w:pPr>
          </w:p>
        </w:tc>
        <w:tc>
          <w:tcPr>
            <w:tcW w:w="5873" w:type="dxa"/>
            <w:gridSpan w:val="3"/>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89" w:hRule="atLeast"/>
        </w:trPr>
        <w:tc>
          <w:tcPr>
            <w:tcW w:w="3000" w:type="dxa"/>
            <w:vMerge w:val="restart"/>
            <w:vAlign w:val="center"/>
          </w:tcPr>
          <w:p>
            <w:pPr>
              <w:spacing w:after="52" w:line="259" w:lineRule="auto"/>
              <w:ind w:left="130" w:firstLine="0"/>
              <w:rPr>
                <w:rFonts w:eastAsia="仿宋"/>
              </w:rPr>
            </w:pPr>
            <w:r>
              <w:rPr>
                <w:rFonts w:eastAsia="仿宋" w:cs="仿宋"/>
              </w:rPr>
              <w:t>乙方法人代表</w:t>
            </w:r>
            <w:r>
              <w:rPr>
                <w:rFonts w:eastAsia="仿宋"/>
              </w:rPr>
              <w:t xml:space="preserve"> </w:t>
            </w:r>
          </w:p>
          <w:p>
            <w:pPr>
              <w:spacing w:after="115" w:line="259" w:lineRule="auto"/>
              <w:ind w:left="130" w:firstLine="0"/>
              <w:rPr>
                <w:rFonts w:eastAsia="仿宋"/>
              </w:rPr>
            </w:pPr>
            <w:r>
              <w:rPr>
                <w:rFonts w:eastAsia="仿宋"/>
              </w:rPr>
              <w:t xml:space="preserve">Legal Representative </w:t>
            </w:r>
          </w:p>
        </w:tc>
        <w:tc>
          <w:tcPr>
            <w:tcW w:w="739" w:type="dxa"/>
            <w:vAlign w:val="center"/>
          </w:tcPr>
          <w:p>
            <w:pPr>
              <w:spacing w:after="51" w:line="259" w:lineRule="auto"/>
              <w:ind w:left="79" w:firstLine="0"/>
              <w:rPr>
                <w:rFonts w:eastAsia="仿宋"/>
              </w:rPr>
            </w:pPr>
            <w:r>
              <w:rPr>
                <w:rFonts w:eastAsia="仿宋" w:cs="仿宋"/>
              </w:rPr>
              <w:t>姓名</w:t>
            </w:r>
            <w:r>
              <w:rPr>
                <w:rFonts w:eastAsia="仿宋"/>
              </w:rPr>
              <w:t xml:space="preserve"> </w:t>
            </w:r>
          </w:p>
          <w:p>
            <w:pPr>
              <w:spacing w:after="0" w:line="259" w:lineRule="auto"/>
              <w:ind w:left="79" w:firstLine="0"/>
              <w:rPr>
                <w:rFonts w:eastAsia="仿宋"/>
              </w:rPr>
            </w:pPr>
            <w:r>
              <w:rPr>
                <w:rFonts w:eastAsia="仿宋"/>
              </w:rPr>
              <w:t xml:space="preserve">Name </w:t>
            </w:r>
          </w:p>
        </w:tc>
        <w:tc>
          <w:tcPr>
            <w:tcW w:w="5873" w:type="dxa"/>
            <w:gridSpan w:val="3"/>
            <w:vAlign w:val="center"/>
          </w:tcPr>
          <w:p>
            <w:pPr>
              <w:tabs>
                <w:tab w:val="center" w:pos="3300"/>
              </w:tabs>
              <w:spacing w:after="54" w:line="259" w:lineRule="auto"/>
              <w:ind w:left="0" w:firstLine="0"/>
              <w:rPr>
                <w:rFonts w:eastAsia="仿宋"/>
              </w:rPr>
            </w:pPr>
            <w:r>
              <w:rPr>
                <w:rFonts w:eastAsia="仿宋" w:cs="Calibri"/>
                <w:sz w:val="22"/>
              </w:rPr>
              <mc:AlternateContent>
                <mc:Choice Requires="wpg">
                  <w:drawing>
                    <wp:anchor distT="0" distB="0" distL="114300" distR="114300" simplePos="0" relativeHeight="251659264" behindDoc="0" locked="0" layoutInCell="1" allowOverlap="1">
                      <wp:simplePos x="0" y="0"/>
                      <wp:positionH relativeFrom="column">
                        <wp:posOffset>1595120</wp:posOffset>
                      </wp:positionH>
                      <wp:positionV relativeFrom="paragraph">
                        <wp:posOffset>-74930</wp:posOffset>
                      </wp:positionV>
                      <wp:extent cx="12065" cy="425450"/>
                      <wp:effectExtent l="0" t="0" r="0" b="0"/>
                      <wp:wrapSquare wrapText="bothSides"/>
                      <wp:docPr id="67688" name="Group 67688"/>
                      <wp:cNvGraphicFramePr/>
                      <a:graphic xmlns:a="http://schemas.openxmlformats.org/drawingml/2006/main">
                        <a:graphicData uri="http://schemas.microsoft.com/office/word/2010/wordprocessingGroup">
                          <wpg:wgp>
                            <wpg:cNvGrpSpPr/>
                            <wpg:grpSpPr>
                              <a:xfrm>
                                <a:off x="0" y="0"/>
                                <a:ext cx="12192" cy="425183"/>
                                <a:chOff x="0" y="0"/>
                                <a:chExt cx="12192" cy="425183"/>
                              </a:xfrm>
                            </wpg:grpSpPr>
                            <wps:wsp>
                              <wps:cNvPr id="93166" name="Shape 93166"/>
                              <wps:cNvSpPr/>
                              <wps:spPr>
                                <a:xfrm>
                                  <a:off x="0" y="0"/>
                                  <a:ext cx="12192" cy="213347"/>
                                </a:xfrm>
                                <a:custGeom>
                                  <a:avLst/>
                                  <a:gdLst/>
                                  <a:ahLst/>
                                  <a:cxnLst/>
                                  <a:rect l="0" t="0" r="0" b="0"/>
                                  <a:pathLst>
                                    <a:path w="12192" h="213347">
                                      <a:moveTo>
                                        <a:pt x="0" y="0"/>
                                      </a:moveTo>
                                      <a:lnTo>
                                        <a:pt x="12192" y="0"/>
                                      </a:lnTo>
                                      <a:lnTo>
                                        <a:pt x="12192" y="213347"/>
                                      </a:lnTo>
                                      <a:lnTo>
                                        <a:pt x="0" y="21334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167" name="Shape 93167"/>
                              <wps:cNvSpPr/>
                              <wps:spPr>
                                <a:xfrm>
                                  <a:off x="0" y="213335"/>
                                  <a:ext cx="12192" cy="211849"/>
                                </a:xfrm>
                                <a:custGeom>
                                  <a:avLst/>
                                  <a:gdLst/>
                                  <a:ahLst/>
                                  <a:cxnLst/>
                                  <a:rect l="0" t="0" r="0" b="0"/>
                                  <a:pathLst>
                                    <a:path w="12192" h="211849">
                                      <a:moveTo>
                                        <a:pt x="0" y="0"/>
                                      </a:moveTo>
                                      <a:lnTo>
                                        <a:pt x="12192" y="0"/>
                                      </a:lnTo>
                                      <a:lnTo>
                                        <a:pt x="12192" y="211849"/>
                                      </a:lnTo>
                                      <a:lnTo>
                                        <a:pt x="0" y="21184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7688" o:spid="_x0000_s1026" o:spt="203" style="position:absolute;left:0pt;margin-left:125.6pt;margin-top:-5.9pt;height:33.5pt;width:0.95pt;mso-wrap-distance-bottom:0pt;mso-wrap-distance-left:9pt;mso-wrap-distance-right:9pt;mso-wrap-distance-top:0pt;z-index:251659264;mso-width-relative:page;mso-height-relative:page;" coordsize="12192,425183" o:gfxdata="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Yv6V&#10;etkAAAAKAQAADwAAAAAAAAABACAAAAAiAAAAZHJzL2Rvd25yZXYueG1sUEsBAhQAFAAAAAgAh07i&#10;QJqdWyiTAgAAuQgAAA4AAAAAAAAAAQAgAAAAKAEAAGRycy9lMm9Eb2MueG1sUEsFBgAAAAAGAAYA&#10;WQEAAC0GAAAAAA==&#10;">
                      <o:lock v:ext="edit" aspectratio="f"/>
                      <v:shape id="Shape 93166" o:spid="_x0000_s1026" o:spt="100" style="position:absolute;left:0;top:0;height:213347;width:12192;" fillcolor="#000000" filled="t" stroked="f" coordsize="12192,213347" o:gfxdata="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Jzn&#10;BsEAAADeAAAADwAAAAAAAAABACAAAAAiAAAAZHJzL2Rvd25yZXYueG1sUEsBAhQAFAAAAAgAh07i&#10;QDMvBZ47AAAAOQAAABAAAAAAAAAAAQAgAAAAEAEAAGRycy9zaGFwZXhtbC54bWxQSwUGAAAAAAYA&#10;BgBbAQAAugMAAAAA&#10;" path="m0,0l12192,0,12192,213347,0,213347,0,0e">
                        <v:fill on="t" focussize="0,0"/>
                        <v:stroke on="f" weight="0pt" miterlimit="1" joinstyle="miter"/>
                        <v:imagedata o:title=""/>
                        <o:lock v:ext="edit" aspectratio="f"/>
                      </v:shape>
                      <v:shape id="Shape 93167" o:spid="_x0000_s1026" o:spt="100" style="position:absolute;left:0;top:213335;height:211849;width:12192;" fillcolor="#000000" filled="t" stroked="f" coordsize="12192,211849" o:gfxdata="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1As&#10;zsEAAADeAAAADwAAAAAAAAABACAAAAAiAAAAZHJzL2Rvd25yZXYueG1sUEsBAhQAFAAAAAgAh07i&#10;QDMvBZ47AAAAOQAAABAAAAAAAAAAAQAgAAAAEAEAAGRycy9zaGFwZXhtbC54bWxQSwUGAAAAAAYA&#10;BgBbAQAAugMAAAAA&#10;" path="m0,0l12192,0,12192,211849,0,211849,0,0e">
                        <v:fill on="t" focussize="0,0"/>
                        <v:stroke on="f" weight="0pt" miterlimit="1" joinstyle="miter"/>
                        <v:imagedata o:title=""/>
                        <o:lock v:ext="edit" aspectratio="f"/>
                      </v:shape>
                      <w10:wrap type="square"/>
                    </v:group>
                  </w:pict>
                </mc:Fallback>
              </mc:AlternateContent>
            </w:r>
            <w:r>
              <w:rPr>
                <w:rFonts w:eastAsia="仿宋" w:cs="Calibri"/>
                <w:sz w:val="22"/>
              </w:rPr>
              <mc:AlternateContent>
                <mc:Choice Requires="wpg">
                  <w:drawing>
                    <wp:anchor distT="0" distB="0" distL="114300" distR="114300" simplePos="0" relativeHeight="251660288" behindDoc="0" locked="0" layoutInCell="1" allowOverlap="1">
                      <wp:simplePos x="0" y="0"/>
                      <wp:positionH relativeFrom="column">
                        <wp:posOffset>2090420</wp:posOffset>
                      </wp:positionH>
                      <wp:positionV relativeFrom="paragraph">
                        <wp:posOffset>-74930</wp:posOffset>
                      </wp:positionV>
                      <wp:extent cx="12065" cy="425450"/>
                      <wp:effectExtent l="0" t="0" r="0" b="0"/>
                      <wp:wrapSquare wrapText="bothSides"/>
                      <wp:docPr id="67689" name="Group 67689"/>
                      <wp:cNvGraphicFramePr/>
                      <a:graphic xmlns:a="http://schemas.openxmlformats.org/drawingml/2006/main">
                        <a:graphicData uri="http://schemas.microsoft.com/office/word/2010/wordprocessingGroup">
                          <wpg:wgp>
                            <wpg:cNvGrpSpPr/>
                            <wpg:grpSpPr>
                              <a:xfrm>
                                <a:off x="0" y="0"/>
                                <a:ext cx="12179" cy="425183"/>
                                <a:chOff x="0" y="0"/>
                                <a:chExt cx="12179" cy="425183"/>
                              </a:xfrm>
                            </wpg:grpSpPr>
                            <wps:wsp>
                              <wps:cNvPr id="93170" name="Shape 93170"/>
                              <wps:cNvSpPr/>
                              <wps:spPr>
                                <a:xfrm>
                                  <a:off x="0" y="0"/>
                                  <a:ext cx="12179" cy="213347"/>
                                </a:xfrm>
                                <a:custGeom>
                                  <a:avLst/>
                                  <a:gdLst/>
                                  <a:ahLst/>
                                  <a:cxnLst/>
                                  <a:rect l="0" t="0" r="0" b="0"/>
                                  <a:pathLst>
                                    <a:path w="12179" h="213347">
                                      <a:moveTo>
                                        <a:pt x="0" y="0"/>
                                      </a:moveTo>
                                      <a:lnTo>
                                        <a:pt x="12179" y="0"/>
                                      </a:lnTo>
                                      <a:lnTo>
                                        <a:pt x="12179" y="213347"/>
                                      </a:lnTo>
                                      <a:lnTo>
                                        <a:pt x="0" y="21334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171" name="Shape 93171"/>
                              <wps:cNvSpPr/>
                              <wps:spPr>
                                <a:xfrm>
                                  <a:off x="0" y="213335"/>
                                  <a:ext cx="12179" cy="211849"/>
                                </a:xfrm>
                                <a:custGeom>
                                  <a:avLst/>
                                  <a:gdLst/>
                                  <a:ahLst/>
                                  <a:cxnLst/>
                                  <a:rect l="0" t="0" r="0" b="0"/>
                                  <a:pathLst>
                                    <a:path w="12179" h="211849">
                                      <a:moveTo>
                                        <a:pt x="0" y="0"/>
                                      </a:moveTo>
                                      <a:lnTo>
                                        <a:pt x="12179" y="0"/>
                                      </a:lnTo>
                                      <a:lnTo>
                                        <a:pt x="12179" y="211849"/>
                                      </a:lnTo>
                                      <a:lnTo>
                                        <a:pt x="0" y="21184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7689" o:spid="_x0000_s1026" o:spt="203" style="position:absolute;left:0pt;margin-left:164.6pt;margin-top:-5.9pt;height:33.5pt;width:0.95pt;mso-wrap-distance-bottom:0pt;mso-wrap-distance-left:9pt;mso-wrap-distance-right:9pt;mso-wrap-distance-top:0pt;z-index:251660288;mso-width-relative:page;mso-height-relative:page;" coordsize="12179,425183" o:gfxdata="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dT3+ZNkAAAAKAQAADwAAAAAAAAABACAAAAAiAAAAZHJzL2Rvd25yZXYueG1sUEsBAhQA&#10;FAAAAAgAh07iQFWK4kGcAgAAuQgAAA4AAAAAAAAAAQAgAAAAKAEAAGRycy9lMm9Eb2MueG1sUEsF&#10;BgAAAAAGAAYAWQEAADYGAAAAAA==&#10;">
                      <o:lock v:ext="edit" aspectratio="f"/>
                      <v:shape id="Shape 93170" o:spid="_x0000_s1026" o:spt="100" style="position:absolute;left:0;top:0;height:213347;width:12179;" fillcolor="#000000" filled="t" stroked="f" coordsize="12179,213347" o:gfxdata="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QfvM2/&#10;AAAA3gAAAA8AAAAAAAAAAQAgAAAAIgAAAGRycy9kb3ducmV2LnhtbFBLAQIUABQAAAAIAIdO4kAz&#10;LwWeOwAAADkAAAAQAAAAAAAAAAEAIAAAAA4BAABkcnMvc2hhcGV4bWwueG1sUEsFBgAAAAAGAAYA&#10;WwEAALgDAAAAAA==&#10;" path="m0,0l12179,0,12179,213347,0,213347,0,0e">
                        <v:fill on="t" focussize="0,0"/>
                        <v:stroke on="f" weight="0pt" miterlimit="1" joinstyle="miter"/>
                        <v:imagedata o:title=""/>
                        <o:lock v:ext="edit" aspectratio="f"/>
                      </v:shape>
                      <v:shape id="Shape 93171" o:spid="_x0000_s1026" o:spt="100" style="position:absolute;left:0;top:213335;height:211849;width:12179;" fillcolor="#000000" filled="t" stroked="f" coordsize="12179,211849" o:gfxdata="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ohX+&#10;wAAAAN4AAAAPAAAAAAAAAAEAIAAAACIAAABkcnMvZG93bnJldi54bWxQSwECFAAUAAAACACHTuJA&#10;My8FnjsAAAA5AAAAEAAAAAAAAAABACAAAAAPAQAAZHJzL3NoYXBleG1sLnhtbFBLBQYAAAAABgAG&#10;AFsBAAC5AwAAAAA=&#10;" path="m0,0l12179,0,12179,211849,0,211849,0,0e">
                        <v:fill on="t" focussize="0,0"/>
                        <v:stroke on="f" weight="0pt" miterlimit="1" joinstyle="miter"/>
                        <v:imagedata o:title=""/>
                        <o:lock v:ext="edit" aspectratio="f"/>
                      </v:shape>
                      <w10:wrap type="square"/>
                    </v:group>
                  </w:pict>
                </mc:Fallback>
              </mc:AlternateContent>
            </w:r>
            <w:r>
              <w:rPr>
                <w:rFonts w:eastAsia="仿宋"/>
              </w:rPr>
              <w:t xml:space="preserve"> </w:t>
            </w:r>
            <w:r>
              <w:rPr>
                <w:rFonts w:eastAsia="仿宋" w:cs="仿宋"/>
              </w:rPr>
              <w:t>电话</w:t>
            </w:r>
            <w:r>
              <w:rPr>
                <w:rFonts w:eastAsia="仿宋"/>
              </w:rPr>
              <w:t xml:space="preserve">  </w:t>
            </w:r>
          </w:p>
          <w:p>
            <w:pPr>
              <w:spacing w:after="0" w:line="259" w:lineRule="auto"/>
              <w:ind w:left="0" w:right="1925" w:firstLine="0"/>
              <w:rPr>
                <w:rFonts w:eastAsia="仿宋"/>
              </w:rPr>
            </w:pPr>
            <w:r>
              <w:rPr>
                <w:rFonts w:eastAsia="仿宋"/>
              </w:rPr>
              <w:t xml:space="preserve"> 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13" w:hRule="atLeast"/>
        </w:trPr>
        <w:tc>
          <w:tcPr>
            <w:tcW w:w="0" w:type="auto"/>
            <w:vMerge w:val="continue"/>
            <w:vAlign w:val="center"/>
          </w:tcPr>
          <w:p>
            <w:pPr>
              <w:spacing w:after="160" w:line="259" w:lineRule="auto"/>
              <w:ind w:left="0" w:firstLine="0"/>
              <w:rPr>
                <w:rFonts w:eastAsia="仿宋"/>
              </w:rPr>
            </w:pPr>
          </w:p>
        </w:tc>
        <w:tc>
          <w:tcPr>
            <w:tcW w:w="739" w:type="dxa"/>
            <w:vAlign w:val="center"/>
          </w:tcPr>
          <w:p>
            <w:pPr>
              <w:spacing w:after="51" w:line="259" w:lineRule="auto"/>
              <w:ind w:left="79" w:firstLine="0"/>
              <w:rPr>
                <w:rFonts w:eastAsia="仿宋"/>
              </w:rPr>
            </w:pPr>
            <w:r>
              <w:rPr>
                <w:rFonts w:eastAsia="仿宋" w:cs="仿宋"/>
              </w:rPr>
              <w:t>电邮</w:t>
            </w:r>
            <w:r>
              <w:rPr>
                <w:rFonts w:eastAsia="仿宋"/>
              </w:rPr>
              <w:t xml:space="preserve"> </w:t>
            </w:r>
          </w:p>
          <w:p>
            <w:pPr>
              <w:spacing w:after="0" w:line="259" w:lineRule="auto"/>
              <w:ind w:left="79" w:firstLine="0"/>
              <w:rPr>
                <w:rFonts w:eastAsia="仿宋"/>
              </w:rPr>
            </w:pPr>
            <w:r>
              <w:rPr>
                <w:rFonts w:eastAsia="仿宋"/>
              </w:rPr>
              <w:t xml:space="preserve">Email </w:t>
            </w:r>
          </w:p>
        </w:tc>
        <w:tc>
          <w:tcPr>
            <w:tcW w:w="5873" w:type="dxa"/>
            <w:gridSpan w:val="3"/>
            <w:vAlign w:val="center"/>
          </w:tcPr>
          <w:p>
            <w:pPr>
              <w:spacing w:after="101" w:line="259" w:lineRule="auto"/>
              <w:ind w:left="0" w:firstLine="0"/>
              <w:rPr>
                <w:rFonts w:eastAsia="仿宋"/>
              </w:rPr>
            </w:pPr>
            <w:r>
              <w:rPr>
                <w:rFonts w:eastAsia="仿宋"/>
              </w:rPr>
              <w:t xml:space="preserve"> </w:t>
            </w:r>
          </w:p>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435" w:hRule="atLeast"/>
        </w:trPr>
        <w:tc>
          <w:tcPr>
            <w:tcW w:w="3000" w:type="dxa"/>
            <w:vAlign w:val="center"/>
          </w:tcPr>
          <w:p>
            <w:pPr>
              <w:spacing w:after="0" w:line="259" w:lineRule="auto"/>
              <w:ind w:left="130" w:firstLine="0"/>
              <w:rPr>
                <w:rFonts w:eastAsia="仿宋"/>
              </w:rPr>
            </w:pPr>
            <w:r>
              <w:rPr>
                <w:rFonts w:eastAsia="仿宋" w:cs="仿宋"/>
              </w:rPr>
              <w:t>乙方项目现场负责人</w:t>
            </w:r>
            <w:r>
              <w:rPr>
                <w:rFonts w:eastAsia="仿宋"/>
              </w:rPr>
              <w:t xml:space="preserve"> </w:t>
            </w:r>
          </w:p>
        </w:tc>
        <w:tc>
          <w:tcPr>
            <w:tcW w:w="739" w:type="dxa"/>
            <w:vAlign w:val="center"/>
          </w:tcPr>
          <w:p>
            <w:pPr>
              <w:spacing w:after="0" w:line="259" w:lineRule="auto"/>
              <w:ind w:left="79" w:firstLine="0"/>
              <w:rPr>
                <w:rFonts w:eastAsia="仿宋"/>
              </w:rPr>
            </w:pPr>
            <w:r>
              <w:rPr>
                <w:rFonts w:eastAsia="仿宋" w:cs="仿宋"/>
              </w:rPr>
              <w:t>姓名</w:t>
            </w:r>
            <w:r>
              <w:rPr>
                <w:rFonts w:eastAsia="仿宋"/>
              </w:rPr>
              <w:t xml:space="preserve"> </w:t>
            </w:r>
          </w:p>
        </w:tc>
        <w:tc>
          <w:tcPr>
            <w:tcW w:w="2522" w:type="dxa"/>
            <w:vAlign w:val="center"/>
          </w:tcPr>
          <w:p>
            <w:pPr>
              <w:spacing w:after="0" w:line="259" w:lineRule="auto"/>
              <w:ind w:left="0" w:firstLine="0"/>
              <w:rPr>
                <w:rFonts w:eastAsia="仿宋"/>
              </w:rPr>
            </w:pPr>
            <w:r>
              <w:rPr>
                <w:rFonts w:eastAsia="仿宋"/>
              </w:rPr>
              <w:t xml:space="preserve"> </w:t>
            </w:r>
          </w:p>
        </w:tc>
        <w:tc>
          <w:tcPr>
            <w:tcW w:w="780" w:type="dxa"/>
            <w:vAlign w:val="center"/>
          </w:tcPr>
          <w:p>
            <w:pPr>
              <w:spacing w:after="0" w:line="259" w:lineRule="auto"/>
              <w:ind w:left="77" w:firstLine="0"/>
              <w:rPr>
                <w:rFonts w:eastAsia="仿宋"/>
              </w:rPr>
            </w:pPr>
            <w:r>
              <w:rPr>
                <w:rFonts w:eastAsia="仿宋" w:cs="仿宋"/>
              </w:rPr>
              <w:t>电话</w:t>
            </w:r>
            <w:r>
              <w:rPr>
                <w:rFonts w:eastAsia="仿宋"/>
              </w:rPr>
              <w:t xml:space="preserve"> </w:t>
            </w:r>
          </w:p>
        </w:tc>
        <w:tc>
          <w:tcPr>
            <w:tcW w:w="2571" w:type="dxa"/>
            <w:vAlign w:val="center"/>
          </w:tcPr>
          <w:p>
            <w:pPr>
              <w:spacing w:after="0" w:line="259" w:lineRule="auto"/>
              <w:ind w:left="-2" w:firstLine="0"/>
              <w:rPr>
                <w:rFonts w:eastAsia="仿宋"/>
              </w:rPr>
            </w:pPr>
            <w:r>
              <w:rPr>
                <w:rFonts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280" w:hRule="atLeast"/>
        </w:trPr>
        <w:tc>
          <w:tcPr>
            <w:tcW w:w="3000" w:type="dxa"/>
            <w:vMerge w:val="restart"/>
            <w:vAlign w:val="center"/>
          </w:tcPr>
          <w:p>
            <w:pPr>
              <w:spacing w:after="117" w:line="259" w:lineRule="auto"/>
              <w:ind w:left="130" w:firstLine="0"/>
              <w:rPr>
                <w:rFonts w:eastAsia="仿宋"/>
              </w:rPr>
            </w:pPr>
            <w:r>
              <w:rPr>
                <w:rFonts w:eastAsia="仿宋"/>
              </w:rPr>
              <w:t xml:space="preserve">Site Project Manager </w:t>
            </w:r>
          </w:p>
        </w:tc>
        <w:tc>
          <w:tcPr>
            <w:tcW w:w="739" w:type="dxa"/>
            <w:vAlign w:val="center"/>
          </w:tcPr>
          <w:p>
            <w:pPr>
              <w:spacing w:after="0" w:line="259" w:lineRule="auto"/>
              <w:ind w:left="79" w:firstLine="0"/>
              <w:rPr>
                <w:rFonts w:eastAsia="仿宋"/>
              </w:rPr>
            </w:pPr>
            <w:r>
              <w:rPr>
                <w:rFonts w:eastAsia="仿宋"/>
              </w:rPr>
              <w:t xml:space="preserve">Name </w:t>
            </w:r>
          </w:p>
        </w:tc>
        <w:tc>
          <w:tcPr>
            <w:tcW w:w="2522" w:type="dxa"/>
            <w:vAlign w:val="center"/>
          </w:tcPr>
          <w:p>
            <w:pPr>
              <w:spacing w:after="0" w:line="259" w:lineRule="auto"/>
              <w:ind w:left="0" w:firstLine="0"/>
              <w:rPr>
                <w:rFonts w:eastAsia="仿宋"/>
              </w:rPr>
            </w:pPr>
            <w:r>
              <w:rPr>
                <w:rFonts w:eastAsia="仿宋"/>
              </w:rPr>
              <w:t xml:space="preserve"> </w:t>
            </w:r>
          </w:p>
        </w:tc>
        <w:tc>
          <w:tcPr>
            <w:tcW w:w="780" w:type="dxa"/>
            <w:vAlign w:val="center"/>
          </w:tcPr>
          <w:p>
            <w:pPr>
              <w:spacing w:after="0" w:line="259" w:lineRule="auto"/>
              <w:ind w:left="77" w:firstLine="0"/>
              <w:rPr>
                <w:rFonts w:eastAsia="仿宋"/>
              </w:rPr>
            </w:pPr>
            <w:r>
              <w:rPr>
                <w:rFonts w:eastAsia="仿宋"/>
              </w:rPr>
              <w:t xml:space="preserve">Phone </w:t>
            </w:r>
          </w:p>
        </w:tc>
        <w:tc>
          <w:tcPr>
            <w:tcW w:w="2571" w:type="dxa"/>
            <w:vAlign w:val="center"/>
          </w:tcPr>
          <w:p>
            <w:pPr>
              <w:spacing w:after="0" w:line="259" w:lineRule="auto"/>
              <w:ind w:left="-2" w:firstLine="0"/>
              <w:rPr>
                <w:rFonts w:eastAsia="仿宋"/>
              </w:rPr>
            </w:pPr>
            <w:r>
              <w:rPr>
                <w:rFonts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13" w:hRule="atLeast"/>
        </w:trPr>
        <w:tc>
          <w:tcPr>
            <w:tcW w:w="0" w:type="auto"/>
            <w:vMerge w:val="continue"/>
            <w:vAlign w:val="center"/>
          </w:tcPr>
          <w:p>
            <w:pPr>
              <w:spacing w:after="160" w:line="259" w:lineRule="auto"/>
              <w:ind w:left="0" w:firstLine="0"/>
              <w:rPr>
                <w:rFonts w:eastAsia="仿宋"/>
              </w:rPr>
            </w:pPr>
          </w:p>
        </w:tc>
        <w:tc>
          <w:tcPr>
            <w:tcW w:w="739" w:type="dxa"/>
            <w:vAlign w:val="center"/>
          </w:tcPr>
          <w:p>
            <w:pPr>
              <w:spacing w:after="51" w:line="259" w:lineRule="auto"/>
              <w:ind w:left="79" w:firstLine="0"/>
              <w:rPr>
                <w:rFonts w:eastAsia="仿宋"/>
              </w:rPr>
            </w:pPr>
            <w:r>
              <w:rPr>
                <w:rFonts w:eastAsia="仿宋" w:cs="仿宋"/>
              </w:rPr>
              <w:t>电邮</w:t>
            </w:r>
            <w:r>
              <w:rPr>
                <w:rFonts w:eastAsia="仿宋"/>
              </w:rPr>
              <w:t xml:space="preserve"> </w:t>
            </w:r>
          </w:p>
          <w:p>
            <w:pPr>
              <w:spacing w:after="0" w:line="259" w:lineRule="auto"/>
              <w:ind w:left="79" w:firstLine="0"/>
              <w:rPr>
                <w:rFonts w:eastAsia="仿宋"/>
              </w:rPr>
            </w:pPr>
            <w:r>
              <w:rPr>
                <w:rFonts w:eastAsia="仿宋"/>
              </w:rPr>
              <w:t xml:space="preserve">Email </w:t>
            </w:r>
          </w:p>
        </w:tc>
        <w:tc>
          <w:tcPr>
            <w:tcW w:w="5873" w:type="dxa"/>
            <w:gridSpan w:val="3"/>
            <w:vAlign w:val="center"/>
          </w:tcPr>
          <w:p>
            <w:pPr>
              <w:spacing w:after="98" w:line="259" w:lineRule="auto"/>
              <w:ind w:left="0" w:firstLine="0"/>
              <w:rPr>
                <w:rFonts w:eastAsia="仿宋"/>
              </w:rPr>
            </w:pPr>
            <w:r>
              <w:rPr>
                <w:rFonts w:eastAsia="仿宋"/>
              </w:rPr>
              <w:t xml:space="preserve"> </w:t>
            </w:r>
          </w:p>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10" w:hRule="atLeast"/>
        </w:trPr>
        <w:tc>
          <w:tcPr>
            <w:tcW w:w="3000" w:type="dxa"/>
            <w:vMerge w:val="restart"/>
            <w:vAlign w:val="center"/>
          </w:tcPr>
          <w:p>
            <w:pPr>
              <w:spacing w:after="13" w:line="259" w:lineRule="auto"/>
              <w:ind w:left="130" w:firstLine="0"/>
              <w:rPr>
                <w:rFonts w:eastAsia="仿宋"/>
              </w:rPr>
            </w:pPr>
            <w:r>
              <w:rPr>
                <w:rFonts w:eastAsia="仿宋" w:cs="仿宋"/>
              </w:rPr>
              <w:t>乙方项目现场</w:t>
            </w:r>
            <w:r>
              <w:rPr>
                <w:rFonts w:eastAsia="仿宋"/>
              </w:rPr>
              <w:t xml:space="preserve"> HSE </w:t>
            </w:r>
            <w:r>
              <w:rPr>
                <w:rFonts w:eastAsia="仿宋" w:cs="仿宋"/>
              </w:rPr>
              <w:t>负责人</w:t>
            </w:r>
            <w:r>
              <w:rPr>
                <w:rFonts w:eastAsia="仿宋"/>
              </w:rPr>
              <w:t xml:space="preserve"> </w:t>
            </w:r>
          </w:p>
          <w:p>
            <w:pPr>
              <w:spacing w:after="110" w:line="259" w:lineRule="auto"/>
              <w:ind w:left="130" w:firstLine="0"/>
              <w:rPr>
                <w:rFonts w:eastAsia="仿宋"/>
              </w:rPr>
            </w:pPr>
            <w:r>
              <w:rPr>
                <w:rFonts w:eastAsia="仿宋"/>
              </w:rPr>
              <w:t xml:space="preserve">Site HSE Manager </w:t>
            </w:r>
          </w:p>
        </w:tc>
        <w:tc>
          <w:tcPr>
            <w:tcW w:w="739" w:type="dxa"/>
            <w:vAlign w:val="center"/>
          </w:tcPr>
          <w:p>
            <w:pPr>
              <w:spacing w:after="15" w:line="259" w:lineRule="auto"/>
              <w:ind w:left="79" w:firstLine="0"/>
              <w:rPr>
                <w:rFonts w:eastAsia="仿宋"/>
              </w:rPr>
            </w:pPr>
            <w:r>
              <w:rPr>
                <w:rFonts w:eastAsia="仿宋" w:cs="仿宋"/>
              </w:rPr>
              <w:t>姓名</w:t>
            </w:r>
            <w:r>
              <w:rPr>
                <w:rFonts w:eastAsia="仿宋"/>
              </w:rPr>
              <w:t xml:space="preserve"> </w:t>
            </w:r>
          </w:p>
          <w:p>
            <w:pPr>
              <w:spacing w:after="0" w:line="259" w:lineRule="auto"/>
              <w:ind w:left="79" w:firstLine="0"/>
              <w:rPr>
                <w:rFonts w:eastAsia="仿宋"/>
              </w:rPr>
            </w:pPr>
            <w:r>
              <w:rPr>
                <w:rFonts w:eastAsia="仿宋"/>
              </w:rPr>
              <w:t xml:space="preserve">Name </w:t>
            </w:r>
          </w:p>
        </w:tc>
        <w:tc>
          <w:tcPr>
            <w:tcW w:w="5873" w:type="dxa"/>
            <w:gridSpan w:val="3"/>
            <w:vAlign w:val="center"/>
          </w:tcPr>
          <w:p>
            <w:pPr>
              <w:tabs>
                <w:tab w:val="center" w:pos="3300"/>
              </w:tabs>
              <w:spacing w:after="17" w:line="259" w:lineRule="auto"/>
              <w:ind w:left="0" w:firstLine="0"/>
              <w:rPr>
                <w:rFonts w:eastAsia="仿宋"/>
              </w:rPr>
            </w:pPr>
            <w:r>
              <w:rPr>
                <w:rFonts w:eastAsia="仿宋" w:cs="Calibri"/>
                <w:sz w:val="22"/>
              </w:rPr>
              <mc:AlternateContent>
                <mc:Choice Requires="wpg">
                  <w:drawing>
                    <wp:anchor distT="0" distB="0" distL="114300" distR="114300" simplePos="0" relativeHeight="251661312" behindDoc="0" locked="0" layoutInCell="1" allowOverlap="1">
                      <wp:simplePos x="0" y="0"/>
                      <wp:positionH relativeFrom="column">
                        <wp:posOffset>1595120</wp:posOffset>
                      </wp:positionH>
                      <wp:positionV relativeFrom="paragraph">
                        <wp:posOffset>-47625</wp:posOffset>
                      </wp:positionV>
                      <wp:extent cx="12065" cy="374650"/>
                      <wp:effectExtent l="0" t="0" r="0" b="0"/>
                      <wp:wrapSquare wrapText="bothSides"/>
                      <wp:docPr id="68411" name="Group 68411"/>
                      <wp:cNvGraphicFramePr/>
                      <a:graphic xmlns:a="http://schemas.openxmlformats.org/drawingml/2006/main">
                        <a:graphicData uri="http://schemas.microsoft.com/office/word/2010/wordprocessingGroup">
                          <wpg:wgp>
                            <wpg:cNvGrpSpPr/>
                            <wpg:grpSpPr>
                              <a:xfrm>
                                <a:off x="0" y="0"/>
                                <a:ext cx="12192" cy="374904"/>
                                <a:chOff x="0" y="0"/>
                                <a:chExt cx="12192" cy="374904"/>
                              </a:xfrm>
                            </wpg:grpSpPr>
                            <wps:wsp>
                              <wps:cNvPr id="93174" name="Shape 93174"/>
                              <wps:cNvSpPr/>
                              <wps:spPr>
                                <a:xfrm>
                                  <a:off x="0" y="0"/>
                                  <a:ext cx="12192" cy="187452"/>
                                </a:xfrm>
                                <a:custGeom>
                                  <a:avLst/>
                                  <a:gdLst/>
                                  <a:ahLst/>
                                  <a:cxnLst/>
                                  <a:rect l="0" t="0" r="0" b="0"/>
                                  <a:pathLst>
                                    <a:path w="12192" h="187452">
                                      <a:moveTo>
                                        <a:pt x="0" y="0"/>
                                      </a:moveTo>
                                      <a:lnTo>
                                        <a:pt x="12192" y="0"/>
                                      </a:lnTo>
                                      <a:lnTo>
                                        <a:pt x="12192" y="187452"/>
                                      </a:lnTo>
                                      <a:lnTo>
                                        <a:pt x="0" y="1874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175" name="Shape 93175"/>
                              <wps:cNvSpPr/>
                              <wps:spPr>
                                <a:xfrm>
                                  <a:off x="0" y="187452"/>
                                  <a:ext cx="12192" cy="187452"/>
                                </a:xfrm>
                                <a:custGeom>
                                  <a:avLst/>
                                  <a:gdLst/>
                                  <a:ahLst/>
                                  <a:cxnLst/>
                                  <a:rect l="0" t="0" r="0" b="0"/>
                                  <a:pathLst>
                                    <a:path w="12192" h="187452">
                                      <a:moveTo>
                                        <a:pt x="0" y="0"/>
                                      </a:moveTo>
                                      <a:lnTo>
                                        <a:pt x="12192" y="0"/>
                                      </a:lnTo>
                                      <a:lnTo>
                                        <a:pt x="12192" y="187452"/>
                                      </a:lnTo>
                                      <a:lnTo>
                                        <a:pt x="0" y="1874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8411" o:spid="_x0000_s1026" o:spt="203" style="position:absolute;left:0pt;margin-left:125.6pt;margin-top:-3.75pt;height:29.5pt;width:0.95pt;mso-wrap-distance-bottom:0pt;mso-wrap-distance-left:9pt;mso-wrap-distance-right:9pt;mso-wrap-distance-top:0pt;z-index:251661312;mso-width-relative:page;mso-height-relative:page;" coordsize="12192,374904" o:gfxdata="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ozLC6tkAAAAJAQAADwAAAAAAAAAB&#10;ACAAAAAiAAAAZHJzL2Rvd25yZXYueG1sUEsBAhQAFAAAAAgAh07iQEJLLMuBAgAAuQgAAA4AAAAA&#10;AAAAAQAgAAAAKAEAAGRycy9lMm9Eb2MueG1sUEsFBgAAAAAGAAYAWQEAABsGAAAAAA==&#10;">
                      <o:lock v:ext="edit" aspectratio="f"/>
                      <v:shape id="Shape 93174" o:spid="_x0000_s1026" o:spt="100" style="position:absolute;left:0;top:0;height:187452;width:12192;" fillcolor="#000000" filled="t" stroked="f" coordsize="12192,187452" o:gfxdata="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0Wrkm/&#10;AAAA3gAAAA8AAAAAAAAAAQAgAAAAIgAAAGRycy9kb3ducmV2LnhtbFBLAQIUABQAAAAIAIdO4kAz&#10;LwWeOwAAADkAAAAQAAAAAAAAAAEAIAAAAA4BAABkcnMvc2hhcGV4bWwueG1sUEsFBgAAAAAGAAYA&#10;WwEAALgDAAAAAA==&#10;" path="m0,0l12192,0,12192,187452,0,187452,0,0e">
                        <v:fill on="t" focussize="0,0"/>
                        <v:stroke on="f" weight="0pt" miterlimit="1" joinstyle="miter"/>
                        <v:imagedata o:title=""/>
                        <o:lock v:ext="edit" aspectratio="f"/>
                      </v:shape>
                      <v:shape id="Shape 93175" o:spid="_x0000_s1026" o:spt="100" style="position:absolute;left:0;top:187452;height:187452;width:12192;" fillcolor="#000000" filled="t" stroked="f" coordsize="12192,187452" o:gfxdata="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loL0r4A&#10;AADeAAAADwAAAAAAAAABACAAAAAiAAAAZHJzL2Rvd25yZXYueG1sUEsBAhQAFAAAAAgAh07iQDMv&#10;BZ47AAAAOQAAABAAAAAAAAAAAQAgAAAADQEAAGRycy9zaGFwZXhtbC54bWxQSwUGAAAAAAYABgBb&#10;AQAAtwMAAAAA&#10;" path="m0,0l12192,0,12192,187452,0,187452,0,0e">
                        <v:fill on="t" focussize="0,0"/>
                        <v:stroke on="f" weight="0pt" miterlimit="1" joinstyle="miter"/>
                        <v:imagedata o:title=""/>
                        <o:lock v:ext="edit" aspectratio="f"/>
                      </v:shape>
                      <w10:wrap type="square"/>
                    </v:group>
                  </w:pict>
                </mc:Fallback>
              </mc:AlternateContent>
            </w:r>
            <w:r>
              <w:rPr>
                <w:rFonts w:eastAsia="仿宋" w:cs="Calibri"/>
                <w:sz w:val="22"/>
              </w:rPr>
              <mc:AlternateContent>
                <mc:Choice Requires="wpg">
                  <w:drawing>
                    <wp:anchor distT="0" distB="0" distL="114300" distR="114300" simplePos="0" relativeHeight="251662336" behindDoc="0" locked="0" layoutInCell="1" allowOverlap="1">
                      <wp:simplePos x="0" y="0"/>
                      <wp:positionH relativeFrom="column">
                        <wp:posOffset>2090420</wp:posOffset>
                      </wp:positionH>
                      <wp:positionV relativeFrom="paragraph">
                        <wp:posOffset>-47625</wp:posOffset>
                      </wp:positionV>
                      <wp:extent cx="12065" cy="374650"/>
                      <wp:effectExtent l="0" t="0" r="0" b="0"/>
                      <wp:wrapSquare wrapText="bothSides"/>
                      <wp:docPr id="68414" name="Group 68414"/>
                      <wp:cNvGraphicFramePr/>
                      <a:graphic xmlns:a="http://schemas.openxmlformats.org/drawingml/2006/main">
                        <a:graphicData uri="http://schemas.microsoft.com/office/word/2010/wordprocessingGroup">
                          <wpg:wgp>
                            <wpg:cNvGrpSpPr/>
                            <wpg:grpSpPr>
                              <a:xfrm>
                                <a:off x="0" y="0"/>
                                <a:ext cx="12179" cy="374904"/>
                                <a:chOff x="0" y="0"/>
                                <a:chExt cx="12179" cy="374904"/>
                              </a:xfrm>
                            </wpg:grpSpPr>
                            <wps:wsp>
                              <wps:cNvPr id="93178" name="Shape 93178"/>
                              <wps:cNvSpPr/>
                              <wps:spPr>
                                <a:xfrm>
                                  <a:off x="0" y="0"/>
                                  <a:ext cx="12179" cy="187452"/>
                                </a:xfrm>
                                <a:custGeom>
                                  <a:avLst/>
                                  <a:gdLst/>
                                  <a:ahLst/>
                                  <a:cxnLst/>
                                  <a:rect l="0" t="0" r="0" b="0"/>
                                  <a:pathLst>
                                    <a:path w="12179" h="187452">
                                      <a:moveTo>
                                        <a:pt x="0" y="0"/>
                                      </a:moveTo>
                                      <a:lnTo>
                                        <a:pt x="12179" y="0"/>
                                      </a:lnTo>
                                      <a:lnTo>
                                        <a:pt x="12179" y="187452"/>
                                      </a:lnTo>
                                      <a:lnTo>
                                        <a:pt x="0" y="1874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179" name="Shape 93179"/>
                              <wps:cNvSpPr/>
                              <wps:spPr>
                                <a:xfrm>
                                  <a:off x="0" y="187452"/>
                                  <a:ext cx="12179" cy="187452"/>
                                </a:xfrm>
                                <a:custGeom>
                                  <a:avLst/>
                                  <a:gdLst/>
                                  <a:ahLst/>
                                  <a:cxnLst/>
                                  <a:rect l="0" t="0" r="0" b="0"/>
                                  <a:pathLst>
                                    <a:path w="12179" h="187452">
                                      <a:moveTo>
                                        <a:pt x="0" y="0"/>
                                      </a:moveTo>
                                      <a:lnTo>
                                        <a:pt x="12179" y="0"/>
                                      </a:lnTo>
                                      <a:lnTo>
                                        <a:pt x="12179" y="187452"/>
                                      </a:lnTo>
                                      <a:lnTo>
                                        <a:pt x="0" y="18745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68414" o:spid="_x0000_s1026" o:spt="203" style="position:absolute;left:0pt;margin-left:164.6pt;margin-top:-3.75pt;height:29.5pt;width:0.95pt;mso-wrap-distance-bottom:0pt;mso-wrap-distance-left:9pt;mso-wrap-distance-right:9pt;mso-wrap-distance-top:0pt;z-index:251662336;mso-width-relative:page;mso-height-relative:page;" coordsize="12179,374904" o:gfxdata="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cmU6ldoAAAAJAQAADwAAAAAA&#10;AAABACAAAAAiAAAAZHJzL2Rvd25yZXYueG1sUEsBAhQAFAAAAAgAh07iQFSN+q+DAgAAuQgAAA4A&#10;AAAAAAAAAQAgAAAAKQEAAGRycy9lMm9Eb2MueG1sUEsFBgAAAAAGAAYAWQEAAB4GAAAAAA==&#10;">
                      <o:lock v:ext="edit" aspectratio="f"/>
                      <v:shape id="Shape 93178" o:spid="_x0000_s1026" o:spt="100" style="position:absolute;left:0;top:0;height:187452;width:12179;" fillcolor="#000000" filled="t" stroked="f" coordsize="12179,187452" o:gfxdata="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xSSLsAAADe&#10;AAAADwAAAAAAAAABACAAAAAiAAAAZHJzL2Rvd25yZXYueG1sUEsBAhQAFAAAAAgAh07iQDMvBZ47&#10;AAAAOQAAABAAAAAAAAAAAQAgAAAACgEAAGRycy9zaGFwZXhtbC54bWxQSwUGAAAAAAYABgBbAQAA&#10;tAMAAAAA&#10;" path="m0,0l12179,0,12179,187452,0,187452,0,0e">
                        <v:fill on="t" focussize="0,0"/>
                        <v:stroke on="f" weight="0pt" miterlimit="1" joinstyle="miter"/>
                        <v:imagedata o:title=""/>
                        <o:lock v:ext="edit" aspectratio="f"/>
                      </v:shape>
                      <v:shape id="Shape 93179" o:spid="_x0000_s1026" o:spt="100" style="position:absolute;left:0;top:187452;height:187452;width:12179;" fillcolor="#000000" filled="t" stroked="f" coordsize="12179,187452" o:gfxdata="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D3074A&#10;AADeAAAADwAAAAAAAAABACAAAAAiAAAAZHJzL2Rvd25yZXYueG1sUEsBAhQAFAAAAAgAh07iQDMv&#10;BZ47AAAAOQAAABAAAAAAAAAAAQAgAAAADQEAAGRycy9zaGFwZXhtbC54bWxQSwUGAAAAAAYABgBb&#10;AQAAtwMAAAAA&#10;" path="m0,0l12179,0,12179,187452,0,187452,0,0e">
                        <v:fill on="t" focussize="0,0"/>
                        <v:stroke on="f" weight="0pt" miterlimit="1" joinstyle="miter"/>
                        <v:imagedata o:title=""/>
                        <o:lock v:ext="edit" aspectratio="f"/>
                      </v:shape>
                      <w10:wrap type="square"/>
                    </v:group>
                  </w:pict>
                </mc:Fallback>
              </mc:AlternateContent>
            </w:r>
            <w:r>
              <w:rPr>
                <w:rFonts w:eastAsia="仿宋"/>
              </w:rPr>
              <w:t xml:space="preserve"> </w:t>
            </w:r>
            <w:r>
              <w:rPr>
                <w:rFonts w:eastAsia="仿宋" w:cs="仿宋"/>
              </w:rPr>
              <w:t>电话</w:t>
            </w:r>
            <w:r>
              <w:rPr>
                <w:rFonts w:eastAsia="仿宋"/>
              </w:rPr>
              <w:t xml:space="preserve">  </w:t>
            </w:r>
          </w:p>
          <w:p>
            <w:pPr>
              <w:spacing w:after="0" w:line="259" w:lineRule="auto"/>
              <w:ind w:left="0" w:right="1925" w:firstLine="0"/>
              <w:rPr>
                <w:rFonts w:eastAsia="仿宋"/>
              </w:rPr>
            </w:pPr>
            <w:r>
              <w:rPr>
                <w:rFonts w:eastAsia="仿宋"/>
              </w:rPr>
              <w:t xml:space="preserve"> 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06" w:hRule="atLeast"/>
        </w:trPr>
        <w:tc>
          <w:tcPr>
            <w:tcW w:w="0" w:type="auto"/>
            <w:vMerge w:val="continue"/>
            <w:vAlign w:val="center"/>
          </w:tcPr>
          <w:p>
            <w:pPr>
              <w:spacing w:after="160" w:line="259" w:lineRule="auto"/>
              <w:ind w:left="0" w:firstLine="0"/>
              <w:rPr>
                <w:rFonts w:eastAsia="仿宋"/>
              </w:rPr>
            </w:pPr>
          </w:p>
        </w:tc>
        <w:tc>
          <w:tcPr>
            <w:tcW w:w="739" w:type="dxa"/>
            <w:vAlign w:val="center"/>
          </w:tcPr>
          <w:p>
            <w:pPr>
              <w:spacing w:after="49" w:line="259" w:lineRule="auto"/>
              <w:ind w:left="79" w:firstLine="0"/>
              <w:rPr>
                <w:rFonts w:eastAsia="仿宋"/>
              </w:rPr>
            </w:pPr>
            <w:r>
              <w:rPr>
                <w:rFonts w:eastAsia="仿宋" w:cs="仿宋"/>
              </w:rPr>
              <w:t>电邮</w:t>
            </w:r>
            <w:r>
              <w:rPr>
                <w:rFonts w:eastAsia="仿宋"/>
              </w:rPr>
              <w:t xml:space="preserve"> </w:t>
            </w:r>
          </w:p>
          <w:p>
            <w:pPr>
              <w:spacing w:after="0" w:line="259" w:lineRule="auto"/>
              <w:ind w:left="79" w:firstLine="0"/>
              <w:rPr>
                <w:rFonts w:eastAsia="仿宋"/>
              </w:rPr>
            </w:pPr>
            <w:r>
              <w:rPr>
                <w:rFonts w:eastAsia="仿宋"/>
              </w:rPr>
              <w:t xml:space="preserve">Email </w:t>
            </w:r>
          </w:p>
        </w:tc>
        <w:tc>
          <w:tcPr>
            <w:tcW w:w="5873" w:type="dxa"/>
            <w:gridSpan w:val="3"/>
            <w:vAlign w:val="center"/>
          </w:tcPr>
          <w:p>
            <w:pPr>
              <w:spacing w:after="98" w:line="259" w:lineRule="auto"/>
              <w:ind w:left="0" w:firstLine="0"/>
              <w:rPr>
                <w:rFonts w:eastAsia="仿宋"/>
              </w:rPr>
            </w:pPr>
            <w:r>
              <w:rPr>
                <w:rFonts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24" w:hRule="atLeast"/>
        </w:trPr>
        <w:tc>
          <w:tcPr>
            <w:tcW w:w="3000" w:type="dxa"/>
            <w:vAlign w:val="center"/>
          </w:tcPr>
          <w:p>
            <w:pPr>
              <w:spacing w:after="304" w:line="259" w:lineRule="auto"/>
              <w:ind w:left="130" w:firstLine="0"/>
              <w:rPr>
                <w:rFonts w:eastAsia="仿宋"/>
              </w:rPr>
            </w:pPr>
            <w:r>
              <w:rPr>
                <w:rFonts w:eastAsia="仿宋" w:cs="仿宋"/>
              </w:rPr>
              <w:t>工作区域</w:t>
            </w:r>
            <w:r>
              <w:rPr>
                <w:rFonts w:eastAsia="仿宋"/>
              </w:rPr>
              <w:t xml:space="preserve"> </w:t>
            </w:r>
          </w:p>
          <w:p>
            <w:pPr>
              <w:spacing w:after="0" w:line="259" w:lineRule="auto"/>
              <w:ind w:left="130" w:firstLine="0"/>
              <w:rPr>
                <w:rFonts w:eastAsia="仿宋"/>
              </w:rPr>
            </w:pPr>
            <w:r>
              <w:rPr>
                <w:rFonts w:eastAsia="仿宋"/>
              </w:rPr>
              <w:t xml:space="preserve">Work Area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37" w:hRule="atLeast"/>
        </w:trPr>
        <w:tc>
          <w:tcPr>
            <w:tcW w:w="3000" w:type="dxa"/>
            <w:vAlign w:val="center"/>
          </w:tcPr>
          <w:p>
            <w:pPr>
              <w:spacing w:after="325" w:line="259" w:lineRule="auto"/>
              <w:ind w:left="130" w:firstLine="0"/>
              <w:rPr>
                <w:rFonts w:eastAsia="仿宋"/>
              </w:rPr>
            </w:pPr>
            <w:r>
              <w:rPr>
                <w:rFonts w:eastAsia="仿宋" w:cs="仿宋"/>
              </w:rPr>
              <w:t>工作内容</w:t>
            </w:r>
            <w:r>
              <w:rPr>
                <w:rFonts w:eastAsia="仿宋"/>
              </w:rPr>
              <w:t xml:space="preserve"> </w:t>
            </w:r>
          </w:p>
          <w:p>
            <w:pPr>
              <w:spacing w:after="0" w:line="259" w:lineRule="auto"/>
              <w:ind w:left="130" w:firstLine="0"/>
              <w:rPr>
                <w:rFonts w:eastAsia="仿宋"/>
              </w:rPr>
            </w:pPr>
            <w:r>
              <w:rPr>
                <w:rFonts w:eastAsia="仿宋"/>
              </w:rPr>
              <w:t xml:space="preserve">Work Scope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55" w:hRule="atLeast"/>
        </w:trPr>
        <w:tc>
          <w:tcPr>
            <w:tcW w:w="3000" w:type="dxa"/>
            <w:vAlign w:val="center"/>
          </w:tcPr>
          <w:p>
            <w:pPr>
              <w:spacing w:after="52" w:line="259" w:lineRule="auto"/>
              <w:ind w:left="130" w:firstLine="0"/>
              <w:rPr>
                <w:rFonts w:eastAsia="仿宋"/>
              </w:rPr>
            </w:pPr>
            <w:r>
              <w:rPr>
                <w:rFonts w:eastAsia="仿宋" w:cs="仿宋"/>
              </w:rPr>
              <w:t>涉及的高风险作业类型</w:t>
            </w:r>
            <w:r>
              <w:rPr>
                <w:rFonts w:eastAsia="仿宋"/>
              </w:rPr>
              <w:t xml:space="preserve"> </w:t>
            </w:r>
          </w:p>
          <w:p>
            <w:pPr>
              <w:spacing w:after="0" w:line="259" w:lineRule="auto"/>
              <w:ind w:left="130" w:firstLine="0"/>
              <w:rPr>
                <w:rFonts w:eastAsia="仿宋"/>
              </w:rPr>
            </w:pPr>
            <w:r>
              <w:rPr>
                <w:rFonts w:eastAsia="仿宋"/>
              </w:rPr>
              <w:t xml:space="preserve">Related High Risk Operations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96" w:hRule="atLeast"/>
        </w:trPr>
        <w:tc>
          <w:tcPr>
            <w:tcW w:w="3000" w:type="dxa"/>
            <w:vAlign w:val="center"/>
          </w:tcPr>
          <w:p>
            <w:pPr>
              <w:spacing w:after="50" w:line="259" w:lineRule="auto"/>
              <w:ind w:left="130" w:firstLine="0"/>
              <w:rPr>
                <w:rFonts w:eastAsia="仿宋"/>
              </w:rPr>
            </w:pPr>
            <w:r>
              <w:rPr>
                <w:rFonts w:eastAsia="仿宋" w:cs="仿宋"/>
              </w:rPr>
              <w:t>涉及的特种设备类型</w:t>
            </w:r>
            <w:r>
              <w:rPr>
                <w:rFonts w:eastAsia="仿宋"/>
              </w:rPr>
              <w:t xml:space="preserve"> </w:t>
            </w:r>
          </w:p>
          <w:p>
            <w:pPr>
              <w:spacing w:after="0" w:line="259" w:lineRule="auto"/>
              <w:ind w:left="130" w:firstLine="0"/>
              <w:rPr>
                <w:rFonts w:eastAsia="仿宋"/>
              </w:rPr>
            </w:pPr>
            <w:r>
              <w:rPr>
                <w:rFonts w:eastAsia="仿宋"/>
              </w:rPr>
              <w:t xml:space="preserve">Related Special Equipment’s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06" w:hRule="atLeast"/>
        </w:trPr>
        <w:tc>
          <w:tcPr>
            <w:tcW w:w="3000" w:type="dxa"/>
            <w:vAlign w:val="center"/>
          </w:tcPr>
          <w:p>
            <w:pPr>
              <w:spacing w:after="52" w:line="259" w:lineRule="auto"/>
              <w:ind w:left="130" w:firstLine="0"/>
              <w:rPr>
                <w:rFonts w:eastAsia="仿宋"/>
              </w:rPr>
            </w:pPr>
            <w:r>
              <w:rPr>
                <w:rFonts w:eastAsia="仿宋" w:cs="仿宋"/>
              </w:rPr>
              <w:t>涉及的特种作业人员</w:t>
            </w:r>
            <w:r>
              <w:rPr>
                <w:rFonts w:eastAsia="仿宋"/>
              </w:rPr>
              <w:t xml:space="preserve"> </w:t>
            </w:r>
          </w:p>
          <w:p>
            <w:pPr>
              <w:spacing w:after="0" w:line="259" w:lineRule="auto"/>
              <w:ind w:left="130" w:firstLine="0"/>
              <w:rPr>
                <w:rFonts w:eastAsia="仿宋"/>
              </w:rPr>
            </w:pPr>
            <w:r>
              <w:rPr>
                <w:rFonts w:eastAsia="仿宋"/>
              </w:rPr>
              <w:t xml:space="preserve">Related Special Workers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732" w:hRule="atLeast"/>
        </w:trPr>
        <w:tc>
          <w:tcPr>
            <w:tcW w:w="3000" w:type="dxa"/>
            <w:vAlign w:val="center"/>
          </w:tcPr>
          <w:p>
            <w:pPr>
              <w:spacing w:after="74" w:line="259" w:lineRule="auto"/>
              <w:ind w:left="130" w:firstLine="0"/>
              <w:rPr>
                <w:rFonts w:eastAsia="仿宋"/>
              </w:rPr>
            </w:pPr>
            <w:r>
              <w:rPr>
                <w:rFonts w:eastAsia="仿宋" w:cs="仿宋"/>
              </w:rPr>
              <w:t>预计高峰期作业人数</w:t>
            </w:r>
            <w:r>
              <w:rPr>
                <w:rFonts w:eastAsia="仿宋"/>
              </w:rPr>
              <w:t xml:space="preserve"> </w:t>
            </w:r>
          </w:p>
          <w:p>
            <w:pPr>
              <w:spacing w:after="0" w:line="259" w:lineRule="auto"/>
              <w:ind w:left="130" w:firstLine="0"/>
              <w:rPr>
                <w:rFonts w:eastAsia="仿宋"/>
              </w:rPr>
            </w:pPr>
            <w:r>
              <w:rPr>
                <w:rFonts w:eastAsia="仿宋"/>
              </w:rPr>
              <w:t xml:space="preserve">Worker Number at Perk Time </w:t>
            </w:r>
          </w:p>
        </w:tc>
        <w:tc>
          <w:tcPr>
            <w:tcW w:w="6612" w:type="dxa"/>
            <w:gridSpan w:val="4"/>
            <w:vAlign w:val="center"/>
          </w:tcPr>
          <w:p>
            <w:pPr>
              <w:spacing w:after="0" w:line="259" w:lineRule="auto"/>
              <w:ind w:left="0" w:firstLine="0"/>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355" w:hRule="atLeast"/>
        </w:trPr>
        <w:tc>
          <w:tcPr>
            <w:tcW w:w="3000" w:type="dxa"/>
            <w:vMerge w:val="restart"/>
            <w:vAlign w:val="center"/>
          </w:tcPr>
          <w:p>
            <w:pPr>
              <w:spacing w:after="26" w:line="259" w:lineRule="auto"/>
              <w:ind w:left="134" w:firstLine="0"/>
              <w:rPr>
                <w:rFonts w:eastAsia="仿宋"/>
              </w:rPr>
            </w:pPr>
            <w:r>
              <w:rPr>
                <w:rFonts w:eastAsia="仿宋" w:cs="仿宋"/>
              </w:rPr>
              <w:t>首次进厂时间</w:t>
            </w:r>
            <w:r>
              <w:rPr>
                <w:rFonts w:eastAsia="仿宋"/>
              </w:rPr>
              <w:t xml:space="preserve"> </w:t>
            </w:r>
          </w:p>
          <w:p>
            <w:pPr>
              <w:spacing w:after="0" w:line="259" w:lineRule="auto"/>
              <w:ind w:left="134" w:firstLine="0"/>
              <w:rPr>
                <w:rFonts w:eastAsia="仿宋"/>
              </w:rPr>
            </w:pPr>
            <w:r>
              <w:rPr>
                <w:rFonts w:eastAsia="仿宋"/>
              </w:rPr>
              <w:t xml:space="preserve">First Arrival Date </w:t>
            </w:r>
          </w:p>
        </w:tc>
        <w:tc>
          <w:tcPr>
            <w:tcW w:w="739" w:type="dxa"/>
            <w:vAlign w:val="center"/>
          </w:tcPr>
          <w:p>
            <w:pPr>
              <w:spacing w:after="0" w:line="259" w:lineRule="auto"/>
              <w:ind w:left="14" w:firstLine="0"/>
              <w:rPr>
                <w:rFonts w:eastAsia="仿宋"/>
              </w:rPr>
            </w:pPr>
            <w:r>
              <w:rPr>
                <w:rFonts w:eastAsia="仿宋"/>
              </w:rPr>
              <w:t xml:space="preserve"> </w:t>
            </w:r>
          </w:p>
        </w:tc>
        <w:tc>
          <w:tcPr>
            <w:tcW w:w="2522" w:type="dxa"/>
            <w:vAlign w:val="center"/>
          </w:tcPr>
          <w:p>
            <w:pPr>
              <w:spacing w:after="0" w:line="259" w:lineRule="auto"/>
              <w:ind w:left="2" w:firstLine="0"/>
              <w:rPr>
                <w:rFonts w:eastAsia="仿宋"/>
              </w:rPr>
            </w:pPr>
            <w:r>
              <w:rPr>
                <w:rFonts w:eastAsia="仿宋"/>
              </w:rPr>
              <w:t xml:space="preserve"> </w:t>
            </w:r>
          </w:p>
        </w:tc>
        <w:tc>
          <w:tcPr>
            <w:tcW w:w="780" w:type="dxa"/>
            <w:vAlign w:val="center"/>
          </w:tcPr>
          <w:p>
            <w:pPr>
              <w:spacing w:after="0" w:line="259" w:lineRule="auto"/>
              <w:ind w:left="2" w:firstLine="0"/>
              <w:rPr>
                <w:rFonts w:eastAsia="仿宋"/>
              </w:rPr>
            </w:pPr>
            <w:r>
              <w:rPr>
                <w:rFonts w:eastAsia="仿宋"/>
              </w:rPr>
              <w:t xml:space="preserve"> </w:t>
            </w:r>
          </w:p>
        </w:tc>
        <w:tc>
          <w:tcPr>
            <w:tcW w:w="2571" w:type="dxa"/>
            <w:vAlign w:val="center"/>
          </w:tcPr>
          <w:p>
            <w:pPr>
              <w:spacing w:after="0" w:line="259" w:lineRule="auto"/>
              <w:ind w:left="2" w:firstLine="0"/>
              <w:rPr>
                <w:rFonts w:eastAsia="仿宋"/>
              </w:rPr>
            </w:pPr>
            <w:r>
              <w:rPr>
                <w:rFonts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317" w:hRule="atLeast"/>
        </w:trPr>
        <w:tc>
          <w:tcPr>
            <w:tcW w:w="0" w:type="auto"/>
            <w:vMerge w:val="continue"/>
            <w:vAlign w:val="center"/>
          </w:tcPr>
          <w:p>
            <w:pPr>
              <w:spacing w:after="160" w:line="259" w:lineRule="auto"/>
              <w:ind w:left="0" w:firstLine="0"/>
              <w:rPr>
                <w:rFonts w:eastAsia="仿宋"/>
              </w:rPr>
            </w:pPr>
          </w:p>
        </w:tc>
        <w:tc>
          <w:tcPr>
            <w:tcW w:w="739" w:type="dxa"/>
            <w:vAlign w:val="center"/>
          </w:tcPr>
          <w:p>
            <w:pPr>
              <w:spacing w:after="0" w:line="259" w:lineRule="auto"/>
              <w:ind w:left="14" w:firstLine="0"/>
              <w:rPr>
                <w:rFonts w:eastAsia="仿宋"/>
              </w:rPr>
            </w:pPr>
            <w:r>
              <w:rPr>
                <w:rFonts w:eastAsia="仿宋"/>
              </w:rPr>
              <w:t xml:space="preserve"> </w:t>
            </w:r>
          </w:p>
        </w:tc>
        <w:tc>
          <w:tcPr>
            <w:tcW w:w="2522" w:type="dxa"/>
            <w:vAlign w:val="center"/>
          </w:tcPr>
          <w:p>
            <w:pPr>
              <w:spacing w:after="0" w:line="259" w:lineRule="auto"/>
              <w:ind w:left="2" w:firstLine="0"/>
              <w:rPr>
                <w:rFonts w:eastAsia="仿宋"/>
              </w:rPr>
            </w:pPr>
            <w:r>
              <w:rPr>
                <w:rFonts w:eastAsia="仿宋"/>
              </w:rPr>
              <w:t xml:space="preserve"> </w:t>
            </w:r>
          </w:p>
        </w:tc>
        <w:tc>
          <w:tcPr>
            <w:tcW w:w="780" w:type="dxa"/>
            <w:vAlign w:val="center"/>
          </w:tcPr>
          <w:p>
            <w:pPr>
              <w:spacing w:after="0" w:line="259" w:lineRule="auto"/>
              <w:ind w:left="2" w:firstLine="0"/>
              <w:rPr>
                <w:rFonts w:eastAsia="仿宋"/>
              </w:rPr>
            </w:pPr>
            <w:r>
              <w:rPr>
                <w:rFonts w:eastAsia="仿宋"/>
              </w:rPr>
              <w:t xml:space="preserve"> </w:t>
            </w:r>
          </w:p>
        </w:tc>
        <w:tc>
          <w:tcPr>
            <w:tcW w:w="2571" w:type="dxa"/>
            <w:vAlign w:val="center"/>
          </w:tcPr>
          <w:p>
            <w:pPr>
              <w:spacing w:after="0" w:line="259" w:lineRule="auto"/>
              <w:ind w:left="2" w:firstLine="0"/>
              <w:rPr>
                <w:rFonts w:eastAsia="仿宋"/>
              </w:rPr>
            </w:pPr>
            <w:r>
              <w:rPr>
                <w:rFonts w:eastAsia="仿宋"/>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 w:type="dxa"/>
            <w:left w:w="0" w:type="dxa"/>
            <w:bottom w:w="5" w:type="dxa"/>
            <w:right w:w="106" w:type="dxa"/>
          </w:tblCellMar>
        </w:tblPrEx>
        <w:trPr>
          <w:trHeight w:val="680" w:hRule="atLeast"/>
        </w:trPr>
        <w:tc>
          <w:tcPr>
            <w:tcW w:w="3000" w:type="dxa"/>
            <w:vAlign w:val="center"/>
          </w:tcPr>
          <w:p>
            <w:pPr>
              <w:spacing w:after="0" w:line="259" w:lineRule="auto"/>
              <w:ind w:left="130" w:firstLine="0"/>
              <w:rPr>
                <w:rFonts w:eastAsia="仿宋"/>
              </w:rPr>
            </w:pPr>
            <w:r>
              <w:rPr>
                <w:rFonts w:eastAsia="仿宋" w:cs="仿宋"/>
              </w:rPr>
              <w:t>预计离厂时间</w:t>
            </w:r>
            <w:r>
              <w:rPr>
                <w:rFonts w:eastAsia="仿宋"/>
              </w:rPr>
              <w:t xml:space="preserve"> </w:t>
            </w:r>
          </w:p>
          <w:p>
            <w:pPr>
              <w:spacing w:after="41" w:line="259" w:lineRule="auto"/>
              <w:ind w:left="130" w:firstLine="0"/>
              <w:rPr>
                <w:rFonts w:eastAsia="仿宋"/>
              </w:rPr>
            </w:pPr>
            <w:r>
              <w:rPr>
                <w:rFonts w:eastAsia="仿宋"/>
              </w:rPr>
              <w:t xml:space="preserve">Expected Leave Date </w:t>
            </w:r>
          </w:p>
        </w:tc>
        <w:tc>
          <w:tcPr>
            <w:tcW w:w="6612" w:type="dxa"/>
            <w:gridSpan w:val="4"/>
            <w:vAlign w:val="center"/>
          </w:tcPr>
          <w:p>
            <w:pPr>
              <w:spacing w:after="187" w:line="259" w:lineRule="auto"/>
              <w:ind w:left="0" w:firstLine="0"/>
              <w:rPr>
                <w:rFonts w:eastAsia="仿宋"/>
              </w:rPr>
            </w:pPr>
            <w:r>
              <w:rPr>
                <w:rFonts w:eastAsia="仿宋"/>
              </w:rPr>
              <w:t xml:space="preserve"> </w:t>
            </w:r>
          </w:p>
        </w:tc>
      </w:tr>
    </w:tbl>
    <w:p>
      <w:pPr>
        <w:spacing w:after="273" w:line="259" w:lineRule="auto"/>
        <w:ind w:left="97" w:hanging="10"/>
        <w:jc w:val="left"/>
        <w:rPr>
          <w:rFonts w:eastAsia="仿宋"/>
        </w:rPr>
      </w:pPr>
      <w:r>
        <w:rPr>
          <w:rFonts w:eastAsia="仿宋"/>
          <w:b/>
          <w:sz w:val="28"/>
        </w:rPr>
        <w:t xml:space="preserve">Part 3:Party B Personnel and materials access and training authorization </w:t>
      </w:r>
    </w:p>
    <w:p>
      <w:pPr>
        <w:spacing w:after="269" w:line="262" w:lineRule="auto"/>
        <w:ind w:left="10" w:right="4" w:hanging="10"/>
        <w:jc w:val="center"/>
        <w:rPr>
          <w:rFonts w:eastAsia="仿宋"/>
        </w:rPr>
      </w:pPr>
      <w:r>
        <w:rPr>
          <w:rFonts w:eastAsia="仿宋" w:cs="仿宋"/>
          <w:sz w:val="28"/>
        </w:rPr>
        <w:t>第三部分：乙方人员和材料进场及培训授权</w:t>
      </w:r>
      <w:r>
        <w:rPr>
          <w:rFonts w:eastAsia="仿宋"/>
          <w:b/>
          <w:sz w:val="28"/>
        </w:rPr>
        <w:t xml:space="preserve"> </w:t>
      </w:r>
    </w:p>
    <w:p>
      <w:pPr>
        <w:tabs>
          <w:tab w:val="left" w:pos="426"/>
        </w:tabs>
        <w:spacing w:after="0" w:line="240" w:lineRule="auto"/>
        <w:ind w:left="0" w:firstLine="0"/>
        <w:jc w:val="left"/>
        <w:rPr>
          <w:rFonts w:eastAsia="仿宋"/>
          <w:b/>
          <w:bCs/>
          <w:color w:val="000000" w:themeColor="text1"/>
          <w14:textFill>
            <w14:solidFill>
              <w14:schemeClr w14:val="tx1"/>
            </w14:solidFill>
          </w14:textFill>
        </w:rPr>
      </w:pPr>
      <w:r>
        <w:rPr>
          <w:rFonts w:eastAsia="仿宋"/>
          <w:b/>
          <w:bCs/>
          <w:color w:val="000000" w:themeColor="text1"/>
          <w14:textFill>
            <w14:solidFill>
              <w14:schemeClr w14:val="tx1"/>
            </w14:solidFill>
          </w14:textFill>
        </w:rPr>
        <w:t>Article 1: Site Access, Mobilisation and Arrival Process</w:t>
      </w:r>
    </w:p>
    <w:p>
      <w:pPr>
        <w:tabs>
          <w:tab w:val="left" w:pos="426"/>
        </w:tabs>
        <w:spacing w:after="0" w:line="240" w:lineRule="auto"/>
        <w:ind w:left="0" w:firstLine="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第一条 现场准入、人员动员及进场流程</w:t>
      </w:r>
    </w:p>
    <w:p>
      <w:pPr>
        <w:pStyle w:val="13"/>
        <w:numPr>
          <w:ilvl w:val="0"/>
          <w:numId w:val="2"/>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Prior to mobilisation, onboarding, delivery of equipment or commencement of any work activities on site, Party B shall submit all required HSSE documentation, legal compliance records, competency documentation and project information to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for adjudication, review and approval in accordance with the Occupational Health and Safety Act 85 of 1993, Construction Regulations 2014, Client Specifications, approved HSSE Management Plans and project access control requirements.</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在人员动员、进场备案、设备进场运送或现场任何施工作业开工前，乙方须依据《</w:t>
      </w:r>
      <w:r>
        <w:rPr>
          <w:rFonts w:eastAsia="仿宋"/>
          <w:color w:val="000000" w:themeColor="text1"/>
          <w14:textFill>
            <w14:solidFill>
              <w14:schemeClr w14:val="tx1"/>
            </w14:solidFill>
          </w14:textFill>
        </w:rPr>
        <w:t xml:space="preserve">1993 </w:t>
      </w:r>
      <w:r>
        <w:rPr>
          <w:rFonts w:hint="eastAsia" w:eastAsia="仿宋" w:cs="宋体"/>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s="宋体"/>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s="宋体"/>
          <w:color w:val="000000" w:themeColor="text1"/>
          <w14:textFill>
            <w14:solidFill>
              <w14:schemeClr w14:val="tx1"/>
            </w14:solidFill>
          </w14:textFill>
        </w:rPr>
        <w:t>年建筑法规》、业主规范、获批</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管理计划及项目准入管控要求，向甲方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总包单位提交全部所需</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文件、合规备案记录、资质证明文件及项目资料，以供审核、评审及批准。</w:t>
      </w:r>
    </w:p>
    <w:p>
      <w:pPr>
        <w:pStyle w:val="13"/>
        <w:numPr>
          <w:ilvl w:val="0"/>
          <w:numId w:val="2"/>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No personnel, vehicles, plant, equipment, tools or materials shall be permitted access to site until the required documentation has been reviewed and accepted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在甲方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总包单位审核通过并认可所需文件前，严禁任何人员、车辆、施工机械、设备、工具及材料进入施工现场。</w:t>
      </w:r>
    </w:p>
    <w:p>
      <w:pPr>
        <w:pStyle w:val="13"/>
        <w:numPr>
          <w:ilvl w:val="0"/>
          <w:numId w:val="2"/>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required documentation shall include, but not be limited to, the following:</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所需文件包括但不限于下列各项：</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 copy of the approved contract, subcontract agreement and detailed Scope of Work;</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已生效合同、分包协议及详细工作范围说明书副本；</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 complete personnel mobilisation list identifying all employees, supervisors, operators, drivers, visitors and subcontractors allocated to the project, including workforce numbers and organisational structure;</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完整的人员动员清单，列明派驻本项目的所有员工、管理人员、操作工、司机、访客及分包人员，包含人员数量及组织架构；</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Copies of valid identification documents, passports, work permits and visas where applicable in accordance with South African immigration legislation;</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符合南非移民法规的有效身份证件、护照、工作许可及签证复印件（如适用）；</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Copies of valid COIDA Letter of Good Standing,</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有效的工伤赔偿局合规信誉函复印件；</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Public Liability Insurance,</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公众责任险保单；</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registration documentation,</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公司注册文件；</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Occupational medical fitness certificates relevant to the scope of work, and any other required insurance documentation;</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匹配作业范围的职业健康体检合格证明及其他所需保险文件；</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Copies of competency certificates, training records, induction records, licences,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xml:space="preserve"> and proof of competency relevant to the scope of work.</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与作业范围相关的资质证书、培训记录、入场教育记录、执业执照、授权文件及能力证明复印件；</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All high-risk work personnel and operators shall hold valid competency certification recognised under applicable South African legislation and project requirements;</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所有高危作业人员及操作人员，须持有南非现行法规及项目要求认可的有效资质证书；</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 detailed register of all plant, vehicles, lifting equipment, machinery, tools and equipment intended for use on site together with: proof of ownership or registration where applicable; inspection records; maintenance records; load test certificates;third-party inspection certificates where legally required; certificates of serviceability; calibration certificates where applicable; colour coding records where applicable.</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拟进场所有施工机械、车辆、起重设备、机具及设备的详细台账，并附：所有权</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注册证明（如适用）、检验记录、维保记录、载荷试验证书、法定要求的第三方检验证书、设备合格可用证明、校准证书（如适用）、色标管理记录（如适用）；</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 list of all drivers, operators and competent persons together with copies of valid driver licences, operator certificates, PrDP documentation where applicable,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xml:space="preserve"> and competency records relevant to the equipment and machinery being operated.</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全体司机、操作人员及持证胜任人员清单，并附有效驾照、操作证书、职业驾驶人资质文件（如适用）、授权文件及所操作设备对应的资质记录；</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All operators and drivers shall comply with project Traffic Management Plan requirements and applicable legislation;</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所有操作人员及司机须遵守项目交通管理计划及适用法律法规要求；</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 register of all private vehicles, company vehicles and mobile plant requiring access to the project site, including vehicle registration numbers, ownership details and approved access requirements.</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需进入现场的私家车、公司车辆及移动施工机械台账，含车牌号、权属详情及获批准入要求；</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ensure that all submitted information remains accurate, current and continuously updated for the duration of the project. </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乙方须在项目全周期内，保证所提交信息真实、有效，并持续更新；</w:t>
      </w:r>
    </w:p>
    <w:p>
      <w:pPr>
        <w:pStyle w:val="13"/>
        <w:numPr>
          <w:ilvl w:val="0"/>
          <w:numId w:val="3"/>
        </w:numPr>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Any expired, invalid or non-compliant documentation may result in suspension of site access, removal from site or stoppage of work activities until compliance has been restored.</w:t>
      </w:r>
    </w:p>
    <w:p>
      <w:pPr>
        <w:pStyle w:val="13"/>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任何过期、失效或不合规文件，将导致现场准入暂停、人员清退出场或停工整改，直至恢复合规状态。</w:t>
      </w:r>
    </w:p>
    <w:p>
      <w:pPr>
        <w:spacing w:after="0" w:line="240" w:lineRule="auto"/>
        <w:ind w:left="0" w:firstLine="0"/>
        <w:jc w:val="left"/>
        <w:rPr>
          <w:rFonts w:eastAsia="仿宋"/>
          <w:color w:val="000000" w:themeColor="text1"/>
          <w14:textFill>
            <w14:solidFill>
              <w14:schemeClr w14:val="tx1"/>
            </w14:solidFill>
          </w14:textFill>
        </w:rPr>
      </w:pP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ADD: HSSE File Deliverables &amp; Contractor Approval Requirements</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增补：</w:t>
      </w:r>
      <w:r>
        <w:rPr>
          <w:rFonts w:eastAsia="仿宋"/>
          <w:color w:val="000000" w:themeColor="text1"/>
          <w14:textFill>
            <w14:solidFill>
              <w14:schemeClr w14:val="tx1"/>
            </w14:solidFill>
          </w14:textFill>
        </w:rPr>
        <w:t xml:space="preserve">HSSE </w:t>
      </w:r>
      <w:r>
        <w:rPr>
          <w:rFonts w:hint="eastAsia" w:eastAsia="仿宋" w:cs="宋体"/>
          <w:color w:val="000000" w:themeColor="text1"/>
          <w14:textFill>
            <w14:solidFill>
              <w14:schemeClr w14:val="tx1"/>
            </w14:solidFill>
          </w14:textFill>
        </w:rPr>
        <w:t>文件交付成果及承包商审批要求</w:t>
      </w:r>
    </w:p>
    <w:p>
      <w:pPr>
        <w:pStyle w:val="13"/>
        <w:numPr>
          <w:ilvl w:val="0"/>
          <w:numId w:val="4"/>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Prior to Party B being granted site access, mobilisation approval or authorisation to commence any work activities, Party B shall submit a complete Health, Safety, Security and Environmental (HSSE) File to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for formal adjudication, review and approval in accordance with the Occupational Health and Safety Act 85 of 1993, Construction Regulations 2014, Client Project Specifications and Contractor Management requirements.</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乙方在获准现场准入、动员批复或施工作业开工授权前，须依据《</w:t>
      </w:r>
      <w:r>
        <w:rPr>
          <w:rFonts w:eastAsia="仿宋"/>
          <w:color w:val="000000" w:themeColor="text1"/>
          <w14:textFill>
            <w14:solidFill>
              <w14:schemeClr w14:val="tx1"/>
            </w14:solidFill>
          </w14:textFill>
        </w:rPr>
        <w:t xml:space="preserve">1993 </w:t>
      </w:r>
      <w:r>
        <w:rPr>
          <w:rFonts w:hint="eastAsia" w:eastAsia="仿宋" w:cs="宋体"/>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s="宋体"/>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s="宋体"/>
          <w:color w:val="000000" w:themeColor="text1"/>
          <w14:textFill>
            <w14:solidFill>
              <w14:schemeClr w14:val="tx1"/>
            </w14:solidFill>
          </w14:textFill>
        </w:rPr>
        <w:t>年建筑法规》、业主项目规范及承包商管理要求，向甲方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总包单位提交完整的健康、安全、安保与环境（</w:t>
      </w:r>
      <w:r>
        <w:rPr>
          <w:rFonts w:eastAsia="仿宋"/>
          <w:color w:val="000000" w:themeColor="text1"/>
          <w14:textFill>
            <w14:solidFill>
              <w14:schemeClr w14:val="tx1"/>
            </w14:solidFill>
          </w14:textFill>
        </w:rPr>
        <w:t>HSSE</w:t>
      </w:r>
      <w:r>
        <w:rPr>
          <w:rFonts w:hint="eastAsia" w:eastAsia="仿宋" w:cs="宋体"/>
          <w:color w:val="000000" w:themeColor="text1"/>
          <w14:textFill>
            <w14:solidFill>
              <w14:schemeClr w14:val="tx1"/>
            </w14:solidFill>
          </w14:textFill>
        </w:rPr>
        <w:t>）全套文件，进行正式审核评审及批准。</w:t>
      </w:r>
    </w:p>
    <w:p>
      <w:pPr>
        <w:pStyle w:val="13"/>
        <w:numPr>
          <w:ilvl w:val="0"/>
          <w:numId w:val="4"/>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No personnel, plant, equipment or activities shall be permitted on site until Party A confirms that the required documentation has been reviewed and accepted as compliant.</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经甲方确认所需文件审核合规通过前，任何人员、施工机械、设备及施工作业不得进场。</w:t>
      </w:r>
    </w:p>
    <w:p>
      <w:pPr>
        <w:pStyle w:val="13"/>
        <w:numPr>
          <w:ilvl w:val="0"/>
          <w:numId w:val="4"/>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HSSE File shall remain a live management document for the full duration of the project and shall continuously be updated, maintained and made available for inspection and audit by Party A, the Client, authorised representatives and regulatory authorities.</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HSSE </w:t>
      </w:r>
      <w:r>
        <w:rPr>
          <w:rFonts w:hint="eastAsia" w:eastAsia="仿宋" w:cs="宋体"/>
          <w:color w:val="000000" w:themeColor="text1"/>
          <w14:textFill>
            <w14:solidFill>
              <w14:schemeClr w14:val="tx1"/>
            </w14:solidFill>
          </w14:textFill>
        </w:rPr>
        <w:t>全套文件为项目全周期动态管理文件，须持续更新、维护，并随时接受甲方、业主、授权代表及监管机构的检查与审计。</w:t>
      </w:r>
    </w:p>
    <w:p>
      <w:pPr>
        <w:pStyle w:val="13"/>
        <w:numPr>
          <w:ilvl w:val="0"/>
          <w:numId w:val="4"/>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shall ensure that all records remain current, valid and legally compliant at all times.</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乙方须确保所有备案记录始终保持实时有效、合法合规。</w:t>
      </w:r>
    </w:p>
    <w:p>
      <w:pPr>
        <w:pStyle w:val="13"/>
        <w:numPr>
          <w:ilvl w:val="0"/>
          <w:numId w:val="4"/>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Continuous audits, inspections and compliance verifications may be conducted by Party A to verify ongoing legal and project compliance.</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甲方可开展常态化审计、现场检查及合规核验，持续核查乙方法律及项目履约合规性。</w:t>
      </w:r>
    </w:p>
    <w:p>
      <w:pPr>
        <w:pStyle w:val="13"/>
        <w:numPr>
          <w:ilvl w:val="0"/>
          <w:numId w:val="4"/>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minimum HSSE File deliverables required from Party B shall include, but not be limited to, the following:</w:t>
      </w:r>
    </w:p>
    <w:p>
      <w:pPr>
        <w:pStyle w:val="13"/>
        <w:tabs>
          <w:tab w:val="left" w:pos="426"/>
        </w:tabs>
        <w:spacing w:after="0" w:line="240" w:lineRule="auto"/>
        <w:ind w:left="42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乙方最低需提交的</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交付文件包括但不限于：</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COIDA Letter of Good Standing (LOG)</w:t>
      </w:r>
    </w:p>
    <w:p>
      <w:pPr>
        <w:pStyle w:val="13"/>
        <w:tabs>
          <w:tab w:val="left" w:pos="426"/>
        </w:tabs>
        <w:spacing w:after="0" w:line="240" w:lineRule="auto"/>
        <w:ind w:left="426" w:firstLine="0" w:firstLineChars="0"/>
        <w:jc w:val="left"/>
        <w:rPr>
          <w:rFonts w:eastAsia="仿宋" w:cs="宋体"/>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工伤赔偿局合规信誉函（</w:t>
      </w:r>
      <w:r>
        <w:rPr>
          <w:rFonts w:eastAsia="仿宋" w:cs="宋体"/>
          <w:color w:val="000000" w:themeColor="text1"/>
          <w14:textFill>
            <w14:solidFill>
              <w14:schemeClr w14:val="tx1"/>
            </w14:solidFill>
          </w14:textFill>
        </w:rPr>
        <w:t>LOG</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Contract Scope of Work</w:t>
      </w:r>
    </w:p>
    <w:p>
      <w:pPr>
        <w:pStyle w:val="13"/>
        <w:tabs>
          <w:tab w:val="left" w:pos="426"/>
        </w:tabs>
        <w:spacing w:after="0" w:line="240" w:lineRule="auto"/>
        <w:ind w:left="426" w:firstLine="0" w:firstLineChars="0"/>
        <w:jc w:val="left"/>
        <w:rPr>
          <w:rFonts w:eastAsia="仿宋" w:cs="宋体"/>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合同工作范围说明书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Organogram (depicting HSE legal responsibilities)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组织架构图（载明职业健康安全法定职责）</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WCL2 Documents signed by authorised employer representative</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经授权雇主代表签署的</w:t>
      </w:r>
      <w:r>
        <w:rPr>
          <w:rFonts w:eastAsia="仿宋"/>
          <w:color w:val="000000" w:themeColor="text1"/>
          <w14:textFill>
            <w14:solidFill>
              <w14:schemeClr w14:val="tx1"/>
            </w14:solidFill>
          </w14:textFill>
        </w:rPr>
        <w:t xml:space="preserve"> WCL2 </w:t>
      </w:r>
      <w:r>
        <w:rPr>
          <w:rFonts w:hint="eastAsia" w:eastAsia="仿宋" w:cs="宋体"/>
          <w:color w:val="000000" w:themeColor="text1"/>
          <w14:textFill>
            <w14:solidFill>
              <w14:schemeClr w14:val="tx1"/>
            </w14:solidFill>
          </w14:textFill>
        </w:rPr>
        <w:t>文件</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Public Liability Insurance</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公众责任险保单</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Registration Documents (COR 14.3)</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公司注册文件（</w:t>
      </w:r>
      <w:r>
        <w:rPr>
          <w:rFonts w:eastAsia="仿宋"/>
          <w:color w:val="000000" w:themeColor="text1"/>
          <w14:textFill>
            <w14:solidFill>
              <w14:schemeClr w14:val="tx1"/>
            </w14:solidFill>
          </w14:textFill>
        </w:rPr>
        <w:t>COR 14.3</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Tax Clearance Certificate</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公司税务清关证明</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Application for Ministerial Determination – DOEL Overtime Exemption Approval (if applicable)</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部长裁定申请</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劳工部加班豁免批复（如适用）</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Construction Work Permit / Notification of Construction Work</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施工许可</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施工作业报备通知</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Management Contact Information</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公司管理层联络信息</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HSSE Policies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公司</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管理规章制度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Section 37(2) Mandatory Agreement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《职业健康安全法》第</w:t>
      </w:r>
      <w:r>
        <w:rPr>
          <w:rFonts w:eastAsia="仿宋"/>
          <w:color w:val="000000" w:themeColor="text1"/>
          <w14:textFill>
            <w14:solidFill>
              <w14:schemeClr w14:val="tx1"/>
            </w14:solidFill>
          </w14:textFill>
        </w:rPr>
        <w:t xml:space="preserve"> 37 (2) </w:t>
      </w:r>
      <w:r>
        <w:rPr>
          <w:rFonts w:hint="eastAsia" w:eastAsia="仿宋" w:cs="宋体"/>
          <w:color w:val="000000" w:themeColor="text1"/>
          <w14:textFill>
            <w14:solidFill>
              <w14:schemeClr w14:val="tx1"/>
            </w14:solidFill>
          </w14:textFill>
        </w:rPr>
        <w:t>条法定协议</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Construction Regulation 7(1)(c)(v) Appointment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《建筑法规》第</w:t>
      </w:r>
      <w:r>
        <w:rPr>
          <w:rFonts w:eastAsia="仿宋"/>
          <w:color w:val="000000" w:themeColor="text1"/>
          <w14:textFill>
            <w14:solidFill>
              <w14:schemeClr w14:val="tx1"/>
            </w14:solidFill>
          </w14:textFill>
        </w:rPr>
        <w:t xml:space="preserve"> 7 (1)(c)(v) </w:t>
      </w:r>
      <w:r>
        <w:rPr>
          <w:rFonts w:hint="eastAsia" w:eastAsia="仿宋" w:cs="宋体"/>
          <w:color w:val="000000" w:themeColor="text1"/>
          <w14:textFill>
            <w14:solidFill>
              <w14:schemeClr w14:val="tx1"/>
            </w14:solidFill>
          </w14:textFill>
        </w:rPr>
        <w:t>条任命文件</w:t>
      </w:r>
    </w:p>
    <w:p>
      <w:pPr>
        <w:pStyle w:val="13"/>
        <w:numPr>
          <w:ilvl w:val="0"/>
          <w:numId w:val="5"/>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Legal Appointments including Section 16(1), Section 16(2), CR 8(1), CR 8(2), CR 8(5), CR 8(7) and all other applicable legal appointments</w:t>
      </w:r>
    </w:p>
    <w:p>
      <w:pPr>
        <w:pStyle w:val="13"/>
        <w:numPr>
          <w:ilvl w:val="0"/>
          <w:numId w:val="5"/>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法定岗位任命：含第</w:t>
      </w:r>
      <w:r>
        <w:rPr>
          <w:rFonts w:eastAsia="仿宋"/>
          <w:color w:val="000000" w:themeColor="text1"/>
          <w14:textFill>
            <w14:solidFill>
              <w14:schemeClr w14:val="tx1"/>
            </w14:solidFill>
          </w14:textFill>
        </w:rPr>
        <w:t xml:space="preserve"> 16 (1) </w:t>
      </w:r>
      <w:r>
        <w:rPr>
          <w:rFonts w:hint="eastAsia" w:eastAsia="仿宋" w:cs="宋体"/>
          <w:color w:val="000000" w:themeColor="text1"/>
          <w14:textFill>
            <w14:solidFill>
              <w14:schemeClr w14:val="tx1"/>
            </w14:solidFill>
          </w14:textFill>
        </w:rPr>
        <w:t>条、第</w:t>
      </w:r>
      <w:r>
        <w:rPr>
          <w:rFonts w:eastAsia="仿宋"/>
          <w:color w:val="000000" w:themeColor="text1"/>
          <w14:textFill>
            <w14:solidFill>
              <w14:schemeClr w14:val="tx1"/>
            </w14:solidFill>
          </w14:textFill>
        </w:rPr>
        <w:t xml:space="preserve"> 16 (2) </w:t>
      </w:r>
      <w:r>
        <w:rPr>
          <w:rFonts w:hint="eastAsia" w:eastAsia="仿宋" w:cs="宋体"/>
          <w:color w:val="000000" w:themeColor="text1"/>
          <w14:textFill>
            <w14:solidFill>
              <w14:schemeClr w14:val="tx1"/>
            </w14:solidFill>
          </w14:textFill>
        </w:rPr>
        <w:t>条、建筑法规</w:t>
      </w:r>
      <w:r>
        <w:rPr>
          <w:rFonts w:eastAsia="仿宋"/>
          <w:color w:val="000000" w:themeColor="text1"/>
          <w14:textFill>
            <w14:solidFill>
              <w14:schemeClr w14:val="tx1"/>
            </w14:solidFill>
          </w14:textFill>
        </w:rPr>
        <w:t xml:space="preserve"> 8 (1)</w:t>
      </w:r>
      <w:r>
        <w:rPr>
          <w:rFonts w:hint="eastAsia" w:eastAsia="仿宋" w:cs="宋体"/>
          <w:color w:val="000000" w:themeColor="text1"/>
          <w14:textFill>
            <w14:solidFill>
              <w14:schemeClr w14:val="tx1"/>
            </w14:solidFill>
          </w14:textFill>
        </w:rPr>
        <w:t>、</w:t>
      </w:r>
      <w:r>
        <w:rPr>
          <w:rFonts w:eastAsia="仿宋"/>
          <w:color w:val="000000" w:themeColor="text1"/>
          <w14:textFill>
            <w14:solidFill>
              <w14:schemeClr w14:val="tx1"/>
            </w14:solidFill>
          </w14:textFill>
        </w:rPr>
        <w:t>8 (2)</w:t>
      </w:r>
      <w:r>
        <w:rPr>
          <w:rFonts w:hint="eastAsia" w:eastAsia="仿宋" w:cs="宋体"/>
          <w:color w:val="000000" w:themeColor="text1"/>
          <w14:textFill>
            <w14:solidFill>
              <w14:schemeClr w14:val="tx1"/>
            </w14:solidFill>
          </w14:textFill>
        </w:rPr>
        <w:t>、</w:t>
      </w:r>
      <w:r>
        <w:rPr>
          <w:rFonts w:eastAsia="仿宋"/>
          <w:color w:val="000000" w:themeColor="text1"/>
          <w14:textFill>
            <w14:solidFill>
              <w14:schemeClr w14:val="tx1"/>
            </w14:solidFill>
          </w14:textFill>
        </w:rPr>
        <w:t>8 (5)</w:t>
      </w:r>
      <w:r>
        <w:rPr>
          <w:rFonts w:hint="eastAsia" w:eastAsia="仿宋" w:cs="宋体"/>
          <w:color w:val="000000" w:themeColor="text1"/>
          <w14:textFill>
            <w14:solidFill>
              <w14:schemeClr w14:val="tx1"/>
            </w14:solidFill>
          </w14:textFill>
        </w:rPr>
        <w:t>、</w:t>
      </w:r>
      <w:r>
        <w:rPr>
          <w:rFonts w:eastAsia="仿宋"/>
          <w:color w:val="000000" w:themeColor="text1"/>
          <w14:textFill>
            <w14:solidFill>
              <w14:schemeClr w14:val="tx1"/>
            </w14:solidFill>
          </w14:textFill>
        </w:rPr>
        <w:t xml:space="preserve">8 (7) </w:t>
      </w:r>
      <w:r>
        <w:rPr>
          <w:rFonts w:hint="eastAsia" w:eastAsia="仿宋" w:cs="宋体"/>
          <w:color w:val="000000" w:themeColor="text1"/>
          <w14:textFill>
            <w14:solidFill>
              <w14:schemeClr w14:val="tx1"/>
            </w14:solidFill>
          </w14:textFill>
        </w:rPr>
        <w:t>条及其他适用法定任命</w:t>
      </w:r>
    </w:p>
    <w:p>
      <w:pPr>
        <w:pStyle w:val="13"/>
        <w:numPr>
          <w:ilvl w:val="0"/>
          <w:numId w:val="5"/>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HSSE Cost Allocation Breakdown (Safety Budget) with signed acknowledgement by company management</w:t>
      </w:r>
    </w:p>
    <w:p>
      <w:pPr>
        <w:pStyle w:val="13"/>
        <w:numPr>
          <w:ilvl w:val="0"/>
          <w:numId w:val="5"/>
        </w:numPr>
        <w:tabs>
          <w:tab w:val="left" w:pos="426"/>
        </w:tabs>
        <w:spacing w:after="0" w:line="240" w:lineRule="auto"/>
        <w:ind w:left="426"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HSSE </w:t>
      </w:r>
      <w:r>
        <w:rPr>
          <w:rFonts w:hint="eastAsia" w:eastAsia="仿宋" w:cs="宋体"/>
          <w:color w:val="000000" w:themeColor="text1"/>
          <w14:textFill>
            <w14:solidFill>
              <w14:schemeClr w14:val="tx1"/>
            </w14:solidFill>
          </w14:textFill>
        </w:rPr>
        <w:t>费用分摊明细（安全专项预算），并经公司管理层签字确认</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Client HSE Specification and Baseline Risk Assessment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业主</w:t>
      </w:r>
      <w:r>
        <w:rPr>
          <w:rFonts w:eastAsia="仿宋"/>
          <w:color w:val="000000" w:themeColor="text1"/>
          <w14:textFill>
            <w14:solidFill>
              <w14:schemeClr w14:val="tx1"/>
            </w14:solidFill>
          </w14:textFill>
        </w:rPr>
        <w:t xml:space="preserve"> HSE </w:t>
      </w:r>
      <w:r>
        <w:rPr>
          <w:rFonts w:hint="eastAsia" w:eastAsia="仿宋" w:cs="宋体"/>
          <w:color w:val="000000" w:themeColor="text1"/>
          <w14:textFill>
            <w14:solidFill>
              <w14:schemeClr w14:val="tx1"/>
            </w14:solidFill>
          </w14:textFill>
        </w:rPr>
        <w:t>规范及基准风险评估报告</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HSSE Management Plan and Baseline Risk Assessment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承包商</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管理计划</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Contractor Company HSSE Management Plan</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承包商基准风险评估报告</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Contractor Company Baseline Risk Assessments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岗位专项培训需求分析</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Occupation Specific Training Needs Analysis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承包商项目专项入场教育资料</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Contractor Site Specific Induction Material</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Task Specific Risk Assessments and Method Statements (RAMS)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作业专项风险评估及施工方案（</w:t>
      </w:r>
      <w:r>
        <w:rPr>
          <w:rFonts w:eastAsia="仿宋"/>
          <w:color w:val="000000" w:themeColor="text1"/>
          <w14:textFill>
            <w14:solidFill>
              <w14:schemeClr w14:val="tx1"/>
            </w14:solidFill>
          </w14:textFill>
        </w:rPr>
        <w:t>RAMS</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Fall Protection Plan (FPP)</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防坠落专项方案（</w:t>
      </w:r>
      <w:r>
        <w:rPr>
          <w:rFonts w:eastAsia="仿宋"/>
          <w:color w:val="000000" w:themeColor="text1"/>
          <w14:textFill>
            <w14:solidFill>
              <w14:schemeClr w14:val="tx1"/>
            </w14:solidFill>
          </w14:textFill>
        </w:rPr>
        <w:t>FPP</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Traffic Management Plan (TMP)</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交通管理计划（</w:t>
      </w:r>
      <w:r>
        <w:rPr>
          <w:rFonts w:eastAsia="仿宋"/>
          <w:color w:val="000000" w:themeColor="text1"/>
          <w14:textFill>
            <w14:solidFill>
              <w14:schemeClr w14:val="tx1"/>
            </w14:solidFill>
          </w14:textFill>
        </w:rPr>
        <w:t>TMP</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Waste Management Plan (WMP)</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废弃物管理计划（</w:t>
      </w:r>
      <w:r>
        <w:rPr>
          <w:rFonts w:eastAsia="仿宋"/>
          <w:color w:val="000000" w:themeColor="text1"/>
          <w14:textFill>
            <w14:solidFill>
              <w14:schemeClr w14:val="tx1"/>
            </w14:solidFill>
          </w14:textFill>
        </w:rPr>
        <w:t>WMP</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Environmental Management Plan (EMP)</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环境管理计划（</w:t>
      </w:r>
      <w:r>
        <w:rPr>
          <w:rFonts w:eastAsia="仿宋"/>
          <w:color w:val="000000" w:themeColor="text1"/>
          <w14:textFill>
            <w14:solidFill>
              <w14:schemeClr w14:val="tx1"/>
            </w14:solidFill>
          </w14:textFill>
        </w:rPr>
        <w:t>EMP</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Alpha List of Chemicals, Chemical Register and Material Safety Data Sheets (MSDS/SDS)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化学品总清单、化学品台账及化学品安全技术说明书（</w:t>
      </w:r>
      <w:r>
        <w:rPr>
          <w:rFonts w:eastAsia="仿宋"/>
          <w:color w:val="000000" w:themeColor="text1"/>
          <w14:textFill>
            <w14:solidFill>
              <w14:schemeClr w14:val="tx1"/>
            </w14:solidFill>
          </w14:textFill>
        </w:rPr>
        <w:t>MSDS/SDS</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Training Matrix and Competency Certificates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培训矩阵及资质证书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Medical Fitness Certificates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职业健康体检合格证明</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Inspection Registers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各类检查台账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PPE Issue Registers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个人防护用品发放台账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Toolbox Talks and Daily Safe Task Instruction (DSTI)</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班前安全交底及每日安全作业指导（</w:t>
      </w:r>
      <w:r>
        <w:rPr>
          <w:rFonts w:eastAsia="仿宋"/>
          <w:color w:val="000000" w:themeColor="text1"/>
          <w14:textFill>
            <w14:solidFill>
              <w14:schemeClr w14:val="tx1"/>
            </w14:solidFill>
          </w14:textFill>
        </w:rPr>
        <w:t>DSTI</w:t>
      </w:r>
      <w:r>
        <w:rPr>
          <w:rFonts w:hint="eastAsia" w:eastAsia="仿宋" w:cs="宋体"/>
          <w:color w:val="000000" w:themeColor="text1"/>
          <w14:textFill>
            <w14:solidFill>
              <w14:schemeClr w14:val="tx1"/>
            </w14:solidFill>
          </w14:textFill>
        </w:rPr>
        <w:t>）</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Safe Work Procedures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安全作业规程</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Incident Registers and Investigation Reports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事件台账及调查报告</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Emergency Preparedness and Response Plan</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应急准备与响应预案</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Lifting Plans and Rigging Studies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起重作业方案及吊装专项验算</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Lifting Equipment Inspection Registers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起重设备检验台账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Electrical Inspection Registers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电气设备检验台账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Scaffold Inspection Registers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脚手架检验台账</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Daily Site Inspection Reports</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每日现场巡检报告</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Legal Register</w:t>
      </w:r>
    </w:p>
    <w:p>
      <w:pPr>
        <w:pStyle w:val="13"/>
        <w:numPr>
          <w:ilvl w:val="0"/>
          <w:numId w:val="5"/>
        </w:numPr>
        <w:tabs>
          <w:tab w:val="left" w:pos="426"/>
        </w:tabs>
        <w:spacing w:after="0" w:line="240" w:lineRule="auto"/>
        <w:ind w:left="0" w:hanging="11"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法定合规台账</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further ensure that all submitted documentation remains aligned with approved project procedures, Environmental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applicable legislation, Client Project Specifications and the approved HSSE Management System implemented on the project.</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乙方须确保所提交全部文件，与获批项目流程、环境许可、适用法规、业主项目规范及项目现行</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管理体系保持一致。</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All HSSE deliverables, documentation, procedures, plans, registers, appointments and compliance requirements contained within this Agreement shall be read, interpreted and implemented in conjunction with the Client Project HSSE Specification,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HSSE Management Plan, approved project procedures, Environmental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approved Risk Assessments and Method Statements (RAMS), permit systems, Construction Work Permit conditions, Environmental Management Programme (EMPr), approved engineering controls and all other relevant project documentation applicable to the scope of work.</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本协议所载所有</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交付文件、资料、流程、专项方案、台账、岗位任命及合规要求，须结合业主项目</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规范、总包</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管理计划、获批项目流程、环境许可、风险评估与作业方案（</w:t>
      </w:r>
      <w:r>
        <w:rPr>
          <w:rFonts w:eastAsia="仿宋"/>
          <w:color w:val="000000" w:themeColor="text1"/>
          <w14:textFill>
            <w14:solidFill>
              <w14:schemeClr w14:val="tx1"/>
            </w14:solidFill>
          </w14:textFill>
        </w:rPr>
        <w:t>RAMS</w:t>
      </w:r>
      <w:r>
        <w:rPr>
          <w:rFonts w:hint="eastAsia" w:eastAsia="仿宋" w:cs="宋体"/>
          <w:color w:val="000000" w:themeColor="text1"/>
          <w14:textFill>
            <w14:solidFill>
              <w14:schemeClr w14:val="tx1"/>
            </w14:solidFill>
          </w14:textFill>
        </w:rPr>
        <w:t>）、作业许可制度、施工许可条款、环境管理方案（</w:t>
      </w:r>
      <w:r>
        <w:rPr>
          <w:rFonts w:eastAsia="仿宋"/>
          <w:color w:val="000000" w:themeColor="text1"/>
          <w14:textFill>
            <w14:solidFill>
              <w14:schemeClr w14:val="tx1"/>
            </w14:solidFill>
          </w14:textFill>
        </w:rPr>
        <w:t>EMPr</w:t>
      </w:r>
      <w:r>
        <w:rPr>
          <w:rFonts w:hint="eastAsia" w:eastAsia="仿宋" w:cs="宋体"/>
          <w:color w:val="000000" w:themeColor="text1"/>
          <w14:textFill>
            <w14:solidFill>
              <w14:schemeClr w14:val="tx1"/>
            </w14:solidFill>
          </w14:textFill>
        </w:rPr>
        <w:t>）、获批工程管控措施及本工作范围适用的其他项目文件，统一解读并遵照执行。</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acknowledges and accepts that compliance with project HSSE requirements shall not be limited only to the documentation specifically listed within this Agreement or project deliverable schedules.</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乙方确认并认可：项目</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合规义务，不限于本协议及项目交付清单列明的文件范围。</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shall remain fully responsible for identifying, implementing and maintaining all additional legal, operational, environmental, occupational health, safety, security and welfare requirements applicable to its specific scope of work in accordance with the Occupational Health and Safety Act 85 of 1993, Construction Regulations 2014, Driven Machinery Regulations, applicable South African legislation, SANS standards and recognised industry best practices.</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乙方须依据《</w:t>
      </w:r>
      <w:r>
        <w:rPr>
          <w:rFonts w:eastAsia="仿宋"/>
          <w:color w:val="000000" w:themeColor="text1"/>
          <w14:textFill>
            <w14:solidFill>
              <w14:schemeClr w14:val="tx1"/>
            </w14:solidFill>
          </w14:textFill>
        </w:rPr>
        <w:t xml:space="preserve">1993 </w:t>
      </w:r>
      <w:r>
        <w:rPr>
          <w:rFonts w:hint="eastAsia" w:eastAsia="仿宋" w:cs="宋体"/>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s="宋体"/>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s="宋体"/>
          <w:color w:val="000000" w:themeColor="text1"/>
          <w14:textFill>
            <w14:solidFill>
              <w14:schemeClr w14:val="tx1"/>
            </w14:solidFill>
          </w14:textFill>
        </w:rPr>
        <w:t>年建筑法规》《机动机械法规》、南非适用法律法规、</w:t>
      </w:r>
      <w:r>
        <w:rPr>
          <w:rFonts w:eastAsia="仿宋"/>
          <w:color w:val="000000" w:themeColor="text1"/>
          <w14:textFill>
            <w14:solidFill>
              <w14:schemeClr w14:val="tx1"/>
            </w14:solidFill>
          </w14:textFill>
        </w:rPr>
        <w:t xml:space="preserve">SANS </w:t>
      </w:r>
      <w:r>
        <w:rPr>
          <w:rFonts w:hint="eastAsia" w:eastAsia="仿宋" w:cs="宋体"/>
          <w:color w:val="000000" w:themeColor="text1"/>
          <w14:textFill>
            <w14:solidFill>
              <w14:schemeClr w14:val="tx1"/>
            </w14:solidFill>
          </w14:textFill>
        </w:rPr>
        <w:t>南非国家标准及行业公认最佳实践，自行识别、落实并维持自身作业范围对应的全部法定、运营、环境、职业健康、安全、安保及员工福利要求。</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shall ensure that adequate financial provision and budget allocation is made for all HSSE-related obligations, resources, personnel, supervision, training, inspections, equipment, compliance systems, environmental controls, emergency preparedness, welfare facilities, legal appointments, competent persons, medical surveillance, audits, permits, certifications, monitoring, PPE/C, temporary works, lifting operations and all other statutory or project-specific requirements necessary for lawful and safe execution of the Works.</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乙方须足额预留并分配专项经费预算，覆盖所有</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相关履约义务、资源配置、人员配置、现场监管、培训、检验检测、设备投入、合规体系、环境管控、应急保障、福利设施、法定岗位任命、持证专业人员、职业健康监护、审计检查、作业许可、资质认证、监测管控、个人防护用品、临时工程、起重作业，以及工程合法安全实施所需的全部法定及项目专项要求。</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Where any HSSE requirement, resource, control measure, compliance obligation or budgetary item is not specifically detailed or quantified within the project documentation, such omission shall not relieve Party B of its legal responsibilities. Party B shall remain fully responsible for ensuring sufficient allocation of resources and funding in accordance with applicable legislation, the nature and risk profile of the work, OEM requirements, approved engineering standards and all regulations governing the specific activities being performed</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若项目文件未对某项</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要求、资源配置、管控措施、合规义务或预算条目作出细化或量化说明，不得免除乙方的法定责任。乙方仍须依据适用法规、作业性质与风险等级、设备原厂规范、获批工程标准及相关作业管控规定，足额配置资源并落实资金保障。</w:t>
      </w:r>
    </w:p>
    <w:p>
      <w:pPr>
        <w:pStyle w:val="13"/>
        <w:numPr>
          <w:ilvl w:val="0"/>
          <w:numId w:val="4"/>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All Party B personnel shall be registered through the approved project access control and onboarding system prior to being granted access to the site.</w:t>
      </w:r>
    </w:p>
    <w:p>
      <w:pPr>
        <w:pStyle w:val="13"/>
        <w:tabs>
          <w:tab w:val="left" w:pos="426"/>
        </w:tabs>
        <w:spacing w:after="0" w:line="240" w:lineRule="auto"/>
        <w:ind w:left="346"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乙方所有人员须通过项目获批的准入管控及进场备案系统完成登记，方可获准进入施工现场。</w:t>
      </w:r>
    </w:p>
    <w:p>
      <w:pPr>
        <w:pStyle w:val="13"/>
        <w:numPr>
          <w:ilvl w:val="0"/>
          <w:numId w:val="6"/>
        </w:numPr>
        <w:tabs>
          <w:tab w:val="left" w:pos="426"/>
        </w:tabs>
        <w:spacing w:after="0" w:line="240" w:lineRule="auto"/>
        <w:ind w:left="426" w:right="198"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ensure that each employee is issued with an approved site access identification card / access permit in accordance with the Client HSSE Specification,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HSSE Management Plan and project security procedures.</w:t>
      </w:r>
    </w:p>
    <w:p>
      <w:pPr>
        <w:pStyle w:val="13"/>
        <w:tabs>
          <w:tab w:val="left" w:pos="426"/>
        </w:tabs>
        <w:spacing w:after="0" w:line="240" w:lineRule="auto"/>
        <w:ind w:left="426" w:right="198"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乙方须按照业主</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规范、总包</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管理计划及项目安保流程，为每位员工配发合规有效的现场准入证件</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通行许可。</w:t>
      </w:r>
    </w:p>
    <w:p>
      <w:pPr>
        <w:pStyle w:val="13"/>
        <w:numPr>
          <w:ilvl w:val="0"/>
          <w:numId w:val="6"/>
        </w:numPr>
        <w:tabs>
          <w:tab w:val="left" w:pos="426"/>
        </w:tabs>
        <w:spacing w:after="0" w:line="240" w:lineRule="auto"/>
        <w:ind w:left="426" w:right="198"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access card / identification system shall, as a minimum, contain or be linked to the following verified information:</w:t>
      </w:r>
    </w:p>
    <w:p>
      <w:pPr>
        <w:pStyle w:val="13"/>
        <w:tabs>
          <w:tab w:val="left" w:pos="426"/>
        </w:tabs>
        <w:spacing w:after="0" w:line="240" w:lineRule="auto"/>
        <w:ind w:left="426" w:right="198"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准入证件及人员身份系统至少应包含或关联以下已核验信息：</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Name;</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Employee Full Name &amp; Surname</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Identification / Passport Number where applicable;</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Employee Photograph;</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Nationality;</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Trade / Occupation;</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Employee Number where applicable;</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Medical Fitness Status;</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Induction Status;</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Validity Period of Access;</w:t>
      </w:r>
    </w:p>
    <w:p>
      <w:pPr>
        <w:pStyle w:val="13"/>
        <w:numPr>
          <w:ilvl w:val="1"/>
          <w:numId w:val="7"/>
        </w:numPr>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Any additional project-specific access requirements.</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 </w:t>
      </w:r>
      <w:r>
        <w:rPr>
          <w:rFonts w:hint="eastAsia" w:eastAsia="仿宋" w:cs="宋体"/>
          <w:color w:val="000000" w:themeColor="text1"/>
          <w14:textFill>
            <w14:solidFill>
              <w14:schemeClr w14:val="tx1"/>
            </w14:solidFill>
          </w14:textFill>
        </w:rPr>
        <w:t>公司名称</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b. </w:t>
      </w:r>
      <w:r>
        <w:rPr>
          <w:rFonts w:hint="eastAsia" w:eastAsia="仿宋" w:cs="宋体"/>
          <w:color w:val="000000" w:themeColor="text1"/>
          <w14:textFill>
            <w14:solidFill>
              <w14:schemeClr w14:val="tx1"/>
            </w14:solidFill>
          </w14:textFill>
        </w:rPr>
        <w:t>员工全名</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c. </w:t>
      </w:r>
      <w:r>
        <w:rPr>
          <w:rFonts w:hint="eastAsia" w:eastAsia="仿宋" w:cs="宋体"/>
          <w:color w:val="000000" w:themeColor="text1"/>
          <w14:textFill>
            <w14:solidFill>
              <w14:schemeClr w14:val="tx1"/>
            </w14:solidFill>
          </w14:textFill>
        </w:rPr>
        <w:t>身份证件号</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护照号（如适用）</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d. </w:t>
      </w:r>
      <w:r>
        <w:rPr>
          <w:rFonts w:hint="eastAsia" w:eastAsia="仿宋" w:cs="宋体"/>
          <w:color w:val="000000" w:themeColor="text1"/>
          <w14:textFill>
            <w14:solidFill>
              <w14:schemeClr w14:val="tx1"/>
            </w14:solidFill>
          </w14:textFill>
        </w:rPr>
        <w:t>员工证件照片</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e. </w:t>
      </w:r>
      <w:r>
        <w:rPr>
          <w:rFonts w:hint="eastAsia" w:eastAsia="仿宋" w:cs="宋体"/>
          <w:color w:val="000000" w:themeColor="text1"/>
          <w14:textFill>
            <w14:solidFill>
              <w14:schemeClr w14:val="tx1"/>
            </w14:solidFill>
          </w14:textFill>
        </w:rPr>
        <w:t>国籍</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f. </w:t>
      </w:r>
      <w:r>
        <w:rPr>
          <w:rFonts w:hint="eastAsia" w:eastAsia="仿宋" w:cs="宋体"/>
          <w:color w:val="000000" w:themeColor="text1"/>
          <w14:textFill>
            <w14:solidFill>
              <w14:schemeClr w14:val="tx1"/>
            </w14:solidFill>
          </w14:textFill>
        </w:rPr>
        <w:t>工种</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岗位</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g. </w:t>
      </w:r>
      <w:r>
        <w:rPr>
          <w:rFonts w:hint="eastAsia" w:eastAsia="仿宋" w:cs="宋体"/>
          <w:color w:val="000000" w:themeColor="text1"/>
          <w14:textFill>
            <w14:solidFill>
              <w14:schemeClr w14:val="tx1"/>
            </w14:solidFill>
          </w14:textFill>
        </w:rPr>
        <w:t>员工编号（如适用）</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h. </w:t>
      </w:r>
      <w:r>
        <w:rPr>
          <w:rFonts w:hint="eastAsia" w:eastAsia="仿宋" w:cs="宋体"/>
          <w:color w:val="000000" w:themeColor="text1"/>
          <w14:textFill>
            <w14:solidFill>
              <w14:schemeClr w14:val="tx1"/>
            </w14:solidFill>
          </w14:textFill>
        </w:rPr>
        <w:t>职业健康体检合格状态</w:t>
      </w:r>
    </w:p>
    <w:p>
      <w:pPr>
        <w:tabs>
          <w:tab w:val="left" w:pos="426"/>
        </w:tabs>
        <w:spacing w:after="0" w:line="240" w:lineRule="auto"/>
        <w:ind w:left="0" w:right="198"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i. </w:t>
      </w:r>
      <w:r>
        <w:rPr>
          <w:rFonts w:hint="eastAsia" w:eastAsia="仿宋" w:cs="宋体"/>
          <w:color w:val="000000" w:themeColor="text1"/>
          <w14:textFill>
            <w14:solidFill>
              <w14:schemeClr w14:val="tx1"/>
            </w14:solidFill>
          </w14:textFill>
        </w:rPr>
        <w:t>入场安全教育完成状态</w:t>
      </w:r>
    </w:p>
    <w:p>
      <w:pPr>
        <w:pStyle w:val="13"/>
        <w:tabs>
          <w:tab w:val="left" w:pos="426"/>
        </w:tabs>
        <w:spacing w:after="0" w:line="240" w:lineRule="auto"/>
        <w:ind w:left="0" w:right="198" w:firstLine="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j. </w:t>
      </w:r>
      <w:r>
        <w:rPr>
          <w:rFonts w:hint="eastAsia" w:eastAsia="仿宋" w:cs="宋体"/>
          <w:color w:val="000000" w:themeColor="text1"/>
          <w14:textFill>
            <w14:solidFill>
              <w14:schemeClr w14:val="tx1"/>
            </w14:solidFill>
          </w14:textFill>
        </w:rPr>
        <w:t>准入有效期</w:t>
      </w:r>
    </w:p>
    <w:p>
      <w:pPr>
        <w:pStyle w:val="13"/>
        <w:numPr>
          <w:ilvl w:val="0"/>
          <w:numId w:val="6"/>
        </w:numPr>
        <w:tabs>
          <w:tab w:val="left" w:pos="426"/>
        </w:tabs>
        <w:spacing w:after="0" w:line="240" w:lineRule="auto"/>
        <w:ind w:left="426" w:right="198"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shall ensure that all personnel carry and present their approved identification / access cards at all times while on site and upon request by authorised project representatives, security personnel, Client representatives or regulatory authorities.</w:t>
      </w:r>
    </w:p>
    <w:p>
      <w:pPr>
        <w:pStyle w:val="13"/>
        <w:tabs>
          <w:tab w:val="left" w:pos="426"/>
        </w:tabs>
        <w:spacing w:after="0" w:line="240" w:lineRule="auto"/>
        <w:ind w:left="426" w:right="198"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乙方须确保所有人员在现场期间全程随身携带并出示准入证件；项目授权代表、安保人员、业主代表及监管机构查验时须主动配合。</w:t>
      </w:r>
    </w:p>
    <w:p>
      <w:pPr>
        <w:pStyle w:val="13"/>
        <w:numPr>
          <w:ilvl w:val="0"/>
          <w:numId w:val="6"/>
        </w:numPr>
        <w:tabs>
          <w:tab w:val="left" w:pos="426"/>
        </w:tabs>
        <w:spacing w:after="0" w:line="240" w:lineRule="auto"/>
        <w:ind w:left="426" w:right="198" w:hanging="426"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Access to the site may be denied, suspended or revoked where personnel fail to comply with project access control requirements, onboarding requirements, medical requirements, competency requirements or other HSSE compliance obligations.</w:t>
      </w:r>
    </w:p>
    <w:p>
      <w:pPr>
        <w:pStyle w:val="13"/>
        <w:tabs>
          <w:tab w:val="left" w:pos="426"/>
        </w:tabs>
        <w:spacing w:after="0" w:line="240" w:lineRule="auto"/>
        <w:ind w:left="426" w:right="198" w:firstLine="0" w:firstLineChars="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人员如未遵守项目准入管控、进场备案、体检、资质及其他</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合规义务，项目有权拒绝准入、暂停准入或撤销准入权限。</w:t>
      </w:r>
    </w:p>
    <w:p>
      <w:pPr>
        <w:tabs>
          <w:tab w:val="left" w:pos="567"/>
        </w:tabs>
        <w:spacing w:after="0" w:line="240" w:lineRule="auto"/>
        <w:ind w:left="0" w:hanging="11"/>
        <w:rPr>
          <w:rFonts w:eastAsia="仿宋"/>
          <w:b/>
          <w:bCs/>
          <w:color w:val="000000" w:themeColor="text1"/>
          <w14:textFill>
            <w14:solidFill>
              <w14:schemeClr w14:val="tx1"/>
            </w14:solidFill>
          </w14:textFill>
        </w:rPr>
      </w:pPr>
      <w:r>
        <w:rPr>
          <w:rFonts w:eastAsia="仿宋"/>
          <w:b/>
          <w:bCs/>
          <w:color w:val="000000" w:themeColor="text1"/>
          <w14:textFill>
            <w14:solidFill>
              <w14:schemeClr w14:val="tx1"/>
            </w14:solidFill>
          </w14:textFill>
        </w:rPr>
        <w:t>Article 2: Competent Persons and Competency Verification</w:t>
      </w:r>
    </w:p>
    <w:p>
      <w:pPr>
        <w:spacing w:after="0" w:line="351" w:lineRule="auto"/>
        <w:ind w:left="-4" w:right="5305" w:hanging="10"/>
        <w:jc w:val="left"/>
        <w:rPr>
          <w:rFonts w:eastAsia="仿宋"/>
          <w:color w:val="000000" w:themeColor="text1"/>
          <w14:textFill>
            <w14:solidFill>
              <w14:schemeClr w14:val="tx1"/>
            </w14:solidFill>
          </w14:textFill>
        </w:rPr>
      </w:pPr>
      <w:r>
        <w:rPr>
          <w:rFonts w:eastAsia="仿宋" w:cs="仿宋"/>
          <w:color w:val="000000" w:themeColor="text1"/>
          <w:sz w:val="28"/>
          <w14:textFill>
            <w14:solidFill>
              <w14:schemeClr w14:val="tx1"/>
            </w14:solidFill>
          </w14:textFill>
        </w:rPr>
        <w:t xml:space="preserve">第 </w:t>
      </w:r>
      <w:r>
        <w:rPr>
          <w:rFonts w:eastAsia="仿宋"/>
          <w:b/>
          <w:color w:val="000000" w:themeColor="text1"/>
          <w:sz w:val="28"/>
          <w14:textFill>
            <w14:solidFill>
              <w14:schemeClr w14:val="tx1"/>
            </w14:solidFill>
          </w14:textFill>
        </w:rPr>
        <w:t xml:space="preserve">2 </w:t>
      </w:r>
      <w:r>
        <w:rPr>
          <w:rFonts w:eastAsia="仿宋" w:cs="仿宋"/>
          <w:color w:val="000000" w:themeColor="text1"/>
          <w:sz w:val="28"/>
          <w14:textFill>
            <w14:solidFill>
              <w14:schemeClr w14:val="tx1"/>
            </w14:solidFill>
          </w14:textFill>
        </w:rPr>
        <w:t>条：人员资质</w:t>
      </w:r>
      <w:r>
        <w:rPr>
          <w:rFonts w:eastAsia="仿宋"/>
          <w:color w:val="000000" w:themeColor="text1"/>
          <w:sz w:val="28"/>
          <w:vertAlign w:val="subscript"/>
          <w14:textFill>
            <w14:solidFill>
              <w14:schemeClr w14:val="tx1"/>
            </w14:solidFill>
          </w14:textFill>
        </w:rPr>
        <w:t xml:space="preserve"> </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shall ensure that all employees, supervisors, operators, drivers, artisans, inspectors and personnel performing work on the project are competent persons as contemplated in the Occupational Health and Safety Act 85 of 1993, Construction Regulations 2014 and all other applicable South African legislation.</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乙方须确保所有员工、管理人员、操作人员、司机、技工、检查员及现场作业人员，均符合《</w:t>
      </w:r>
      <w:r>
        <w:rPr>
          <w:rFonts w:eastAsia="仿宋"/>
          <w:color w:val="000000" w:themeColor="text1"/>
          <w14:textFill>
            <w14:solidFill>
              <w14:schemeClr w14:val="tx1"/>
            </w14:solidFill>
          </w14:textFill>
        </w:rPr>
        <w:t xml:space="preserve">1993 </w:t>
      </w:r>
      <w:r>
        <w:rPr>
          <w:rFonts w:hint="eastAsia" w:eastAsia="仿宋" w:cs="宋体"/>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s="宋体"/>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s="宋体"/>
          <w:color w:val="000000" w:themeColor="text1"/>
          <w14:textFill>
            <w14:solidFill>
              <w14:schemeClr w14:val="tx1"/>
            </w14:solidFill>
          </w14:textFill>
        </w:rPr>
        <w:t>年建筑法规》及南非其他适用法规所定义的胜任人员要求。</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For the purposes of this Agreement, a competent person shall mean a person who has the necessary knowledge, training, qualifications, skills, experience and legal authorisation applicable to the specific work or task being performed and who has been assessed by the employer as competent to perform such work safely and lawfully.</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本协议所指胜任人员，是指具备对应专项作业所需的专业知识、培训经历、资质证书、操作技能、从业经验及法定授权，且经雇主评估认定具备安全、合法开展该项作业能力的人员。</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submit copies of all competency certificates, licences, registrations, training records, medical fitness certificates, operator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xml:space="preserve"> and any other supporting competency documentation for all relevant personnel to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for review, adjudication, verification and record purposes prior to commencement of work.</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乙方须在作业开工前，将所有相关人员的资质证书、执业执照、注册备案证明、培训记录、职业健康体检合格证明、操作授权文件及其他资质佐证资料复印件，提交至甲方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总包单位，以供审核、评审、核验及存档备案。</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B, as the employer, shall remain fully responsible for implementing and maintaining the necessary verification processes to ensure that all qualifications, competency certificates, licences, registrations and training records submitted to Party A are valid, authentic, legally recognised and current. Such verification shall, where applicable, be conducted through the South African Qualifications Authority (SAQA), National Qualifications Framework (NQF), SACPCMP, ECSA, accredited training providers, SETAs, OEM accreditation systems or any other applicable legally recognised accreditation or regulatory authority.</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作为雇主，应全权负责建立并执行必要的资质核验流程，确保提交给甲方的所有资质证书、执业执照、注册备案及培训记录真实有效、合法认可、信息在有效期内。核验工作可根据实际情况，通过南非学历资格局（</w:t>
      </w:r>
      <w:r>
        <w:rPr>
          <w:rFonts w:eastAsia="仿宋" w:cs="宋体"/>
          <w:color w:val="000000" w:themeColor="text1"/>
          <w14:textFill>
            <w14:solidFill>
              <w14:schemeClr w14:val="tx1"/>
            </w14:solidFill>
          </w14:textFill>
        </w:rPr>
        <w:t>SAQA</w:t>
      </w:r>
      <w:r>
        <w:rPr>
          <w:rFonts w:hint="eastAsia" w:eastAsia="仿宋" w:cs="宋体"/>
          <w:color w:val="000000" w:themeColor="text1"/>
          <w14:textFill>
            <w14:solidFill>
              <w14:schemeClr w14:val="tx1"/>
            </w14:solidFill>
          </w14:textFill>
        </w:rPr>
        <w:t>）、国家资格框架（</w:t>
      </w:r>
      <w:r>
        <w:rPr>
          <w:rFonts w:eastAsia="仿宋" w:cs="宋体"/>
          <w:color w:val="000000" w:themeColor="text1"/>
          <w14:textFill>
            <w14:solidFill>
              <w14:schemeClr w14:val="tx1"/>
            </w14:solidFill>
          </w14:textFill>
        </w:rPr>
        <w:t>NQF</w:t>
      </w:r>
      <w:r>
        <w:rPr>
          <w:rFonts w:hint="eastAsia" w:eastAsia="仿宋" w:cs="宋体"/>
          <w:color w:val="000000" w:themeColor="text1"/>
          <w14:textFill>
            <w14:solidFill>
              <w14:schemeClr w14:val="tx1"/>
            </w14:solidFill>
          </w14:textFill>
        </w:rPr>
        <w:t>）、南非建筑工委会（</w:t>
      </w:r>
      <w:r>
        <w:rPr>
          <w:rFonts w:eastAsia="仿宋" w:cs="宋体"/>
          <w:color w:val="000000" w:themeColor="text1"/>
          <w14:textFill>
            <w14:solidFill>
              <w14:schemeClr w14:val="tx1"/>
            </w14:solidFill>
          </w14:textFill>
        </w:rPr>
        <w:t>SACPCMP</w:t>
      </w:r>
      <w:r>
        <w:rPr>
          <w:rFonts w:hint="eastAsia" w:eastAsia="仿宋" w:cs="宋体"/>
          <w:color w:val="000000" w:themeColor="text1"/>
          <w14:textFill>
            <w14:solidFill>
              <w14:schemeClr w14:val="tx1"/>
            </w14:solidFill>
          </w14:textFill>
        </w:rPr>
        <w:t>）、南非工程理事会（</w:t>
      </w:r>
      <w:r>
        <w:rPr>
          <w:rFonts w:eastAsia="仿宋" w:cs="宋体"/>
          <w:color w:val="000000" w:themeColor="text1"/>
          <w14:textFill>
            <w14:solidFill>
              <w14:schemeClr w14:val="tx1"/>
            </w14:solidFill>
          </w14:textFill>
        </w:rPr>
        <w:t>ECSA</w:t>
      </w:r>
      <w:r>
        <w:rPr>
          <w:rFonts w:hint="eastAsia" w:eastAsia="仿宋" w:cs="宋体"/>
          <w:color w:val="000000" w:themeColor="text1"/>
          <w14:textFill>
            <w14:solidFill>
              <w14:schemeClr w14:val="tx1"/>
            </w14:solidFill>
          </w14:textFill>
        </w:rPr>
        <w:t>）、认证培训机构、行业教育与培训局（</w:t>
      </w:r>
      <w:r>
        <w:rPr>
          <w:rFonts w:eastAsia="仿宋" w:cs="宋体"/>
          <w:color w:val="000000" w:themeColor="text1"/>
          <w14:textFill>
            <w14:solidFill>
              <w14:schemeClr w14:val="tx1"/>
            </w14:solidFill>
          </w14:textFill>
        </w:rPr>
        <w:t>SETAs</w:t>
      </w:r>
      <w:r>
        <w:rPr>
          <w:rFonts w:hint="eastAsia" w:eastAsia="仿宋" w:cs="宋体"/>
          <w:color w:val="000000" w:themeColor="text1"/>
          <w14:textFill>
            <w14:solidFill>
              <w14:schemeClr w14:val="tx1"/>
            </w14:solidFill>
          </w14:textFill>
        </w:rPr>
        <w:t>）、设备原厂认证体系或其他法定认可的认证监管机构开展。</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Submission of competency documentation to Party A shall not relieve Party B of its legal responsibilities in terms of applicable legislation.</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乙方向甲方提交资质文件，不得免除其在适用法规项下的法定责任。</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audit, inspect, verify and authenticate any competency documentation, qualifications, licences, registrations or related records submitted by Party B at any time during the project. </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总包单位保留在项目全周期内，随时对乙方提交的任何资质文件、执业资格、执照、备案资料及相关记录开展审计、检查、核验与真伪鉴别的权利。</w:t>
      </w:r>
    </w:p>
    <w:p>
      <w:pPr>
        <w:pStyle w:val="13"/>
        <w:numPr>
          <w:ilvl w:val="0"/>
          <w:numId w:val="8"/>
        </w:numPr>
        <w:tabs>
          <w:tab w:val="left" w:pos="567"/>
        </w:tabs>
        <w:spacing w:after="0" w:line="240" w:lineRule="auto"/>
        <w:ind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Party A may reject, suspend or remove from site any personnel where documentation is found to be invalid, expired, fraudulent, altered, non-compliant or where competency cannot adequately be demonstrated in accordance with project requirements and applicable legislation.</w:t>
      </w:r>
    </w:p>
    <w:p>
      <w:pPr>
        <w:pStyle w:val="13"/>
        <w:tabs>
          <w:tab w:val="left" w:pos="567"/>
        </w:tabs>
        <w:spacing w:after="0" w:line="240" w:lineRule="auto"/>
        <w:ind w:left="349" w:firstLine="0" w:firstLineChars="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若发现人员资料无效、过期、伪造、篡改、不合规，或无法按项目及法规要求充分证明其从业资质，甲方有权拒收资质、暂停作业权限或责令人员清退出场。</w:t>
      </w:r>
    </w:p>
    <w:p>
      <w:pPr>
        <w:tabs>
          <w:tab w:val="left" w:pos="567"/>
        </w:tabs>
        <w:spacing w:after="0" w:line="240" w:lineRule="auto"/>
        <w:ind w:left="0" w:firstLine="0"/>
        <w:rPr>
          <w:rFonts w:eastAsia="仿宋"/>
          <w:color w:val="EE0000"/>
        </w:rPr>
      </w:pPr>
    </w:p>
    <w:p>
      <w:pPr>
        <w:spacing w:after="180" w:line="259" w:lineRule="auto"/>
        <w:ind w:left="-4" w:hanging="10"/>
        <w:jc w:val="left"/>
        <w:rPr>
          <w:rFonts w:eastAsia="仿宋"/>
        </w:rPr>
      </w:pPr>
      <w:r>
        <w:rPr>
          <w:rFonts w:eastAsia="仿宋"/>
          <w:b/>
          <w:sz w:val="28"/>
        </w:rPr>
        <w:t xml:space="preserve">Article 3: Equipment and Material Arrival Process </w:t>
      </w:r>
    </w:p>
    <w:p>
      <w:pPr>
        <w:spacing w:after="99" w:line="259" w:lineRule="auto"/>
        <w:ind w:left="-5" w:hanging="10"/>
        <w:jc w:val="left"/>
        <w:rPr>
          <w:rFonts w:eastAsia="仿宋"/>
        </w:rPr>
      </w:pPr>
      <w:r>
        <w:rPr>
          <w:rFonts w:eastAsia="仿宋" w:cs="仿宋"/>
          <w:sz w:val="28"/>
        </w:rPr>
        <w:t xml:space="preserve">第 </w:t>
      </w:r>
      <w:r>
        <w:rPr>
          <w:rFonts w:eastAsia="仿宋"/>
          <w:b/>
          <w:sz w:val="28"/>
        </w:rPr>
        <w:t xml:space="preserve">3 </w:t>
      </w:r>
      <w:r>
        <w:rPr>
          <w:rFonts w:eastAsia="仿宋" w:cs="仿宋"/>
          <w:sz w:val="28"/>
        </w:rPr>
        <w:t>条：设备材料入场手续</w:t>
      </w:r>
      <w:r>
        <w:rPr>
          <w:rFonts w:eastAsia="仿宋"/>
          <w:sz w:val="28"/>
          <w:vertAlign w:val="subscript"/>
        </w:rPr>
        <w:t xml:space="preserve"> </w:t>
      </w:r>
    </w:p>
    <w:p>
      <w:pPr>
        <w:pStyle w:val="13"/>
        <w:numPr>
          <w:ilvl w:val="0"/>
          <w:numId w:val="9"/>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 xml:space="preserve">Prior to mobilisation, delivery or use of any plant, equipment, vehicles, lifting machinery, tools, temporary works equipment or materials on site, Party B shall submit all relevant documentation to Party A / the </w:t>
      </w:r>
      <w:r>
        <w:rPr>
          <w:rFonts w:hint="eastAsia" w:eastAsia="仿宋"/>
          <w:color w:val="000000" w:themeColor="text1"/>
          <w:lang w:val="en-ZA" w:eastAsia="zh-CN"/>
          <w14:textFill>
            <w14:solidFill>
              <w14:schemeClr w14:val="tx1"/>
            </w14:solidFill>
          </w14:textFill>
        </w:rPr>
        <w:t>Contractor</w:t>
      </w:r>
      <w:r>
        <w:rPr>
          <w:rFonts w:eastAsia="仿宋"/>
          <w:color w:val="000000" w:themeColor="text1"/>
          <w:lang w:val="en-ZA"/>
          <w14:textFill>
            <w14:solidFill>
              <w14:schemeClr w14:val="tx1"/>
            </w14:solidFill>
          </w14:textFill>
        </w:rPr>
        <w:t xml:space="preserve"> for review, adjudication, verification and approval in accordance with the Occupational Health and Safety Act 85 of 1993, Construction Regulations 2014, Driven Machinery Regulations, Client Project Specifications and approved HSSE Management Plans.</w:t>
      </w:r>
    </w:p>
    <w:p>
      <w:pPr>
        <w:pStyle w:val="13"/>
        <w:numPr>
          <w:ilvl w:val="0"/>
          <w:numId w:val="9"/>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Party B shall ensure that all plant, equipment, vehicles and materials brought onto site are legally compliant, fit for purpose, properly maintained, inspected, certified where required, and suitable for the intended scope of work.</w:t>
      </w:r>
    </w:p>
    <w:p>
      <w:pPr>
        <w:pStyle w:val="13"/>
        <w:numPr>
          <w:ilvl w:val="0"/>
          <w:numId w:val="9"/>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The required documentation shall include, but not be limited to, the following:</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Valid vehicle registrations, licence documentation and proof of ownership where applicable;</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 xml:space="preserve">Valid driver licences, operator certificates, PrDP documentation where applicable, operator </w:t>
      </w:r>
      <w:r>
        <w:rPr>
          <w:rFonts w:hint="eastAsia" w:eastAsia="仿宋"/>
          <w:color w:val="000000" w:themeColor="text1"/>
          <w:lang w:val="en-ZA" w:eastAsia="zh-CN"/>
          <w14:textFill>
            <w14:solidFill>
              <w14:schemeClr w14:val="tx1"/>
            </w14:solidFill>
          </w14:textFill>
        </w:rPr>
        <w:t>Authorisation</w:t>
      </w:r>
      <w:r>
        <w:rPr>
          <w:rFonts w:eastAsia="仿宋"/>
          <w:color w:val="000000" w:themeColor="text1"/>
          <w:lang w:val="en-ZA"/>
          <w14:textFill>
            <w14:solidFill>
              <w14:schemeClr w14:val="tx1"/>
            </w14:solidFill>
          </w14:textFill>
        </w:rPr>
        <w:t xml:space="preserve"> and competency records relevant to the specific plant, vehicle or equipment being operated;</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Certificates of serviceability, inspection records, maintenance records, load test certificates, calibration certificates and third-party inspection certificates where legally required in terms of applicable legislation or project requirements;</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Proof of competency, training certification and legal authorisation for operators, drivers, riggers, banksmen, lifting machinery operators, electrical personnel and any other competent persons required for the operation, inspection, supervision or use of the equipment;</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Daily inspection checklists, pre-use inspection records, colour coding records and equipment registers where applicable;</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Material Safety Data Sheets (MSDS/SDS) and chemical approval documentation for hazardous substances or controlled materials;</w:t>
      </w:r>
    </w:p>
    <w:p>
      <w:pPr>
        <w:pStyle w:val="13"/>
        <w:numPr>
          <w:ilvl w:val="0"/>
          <w:numId w:val="10"/>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 xml:space="preserve">Any additional documentation required by Party A / the </w:t>
      </w:r>
      <w:r>
        <w:rPr>
          <w:rFonts w:hint="eastAsia" w:eastAsia="仿宋"/>
          <w:color w:val="000000" w:themeColor="text1"/>
          <w:lang w:val="en-ZA" w:eastAsia="zh-CN"/>
          <w14:textFill>
            <w14:solidFill>
              <w14:schemeClr w14:val="tx1"/>
            </w14:solidFill>
          </w14:textFill>
        </w:rPr>
        <w:t>Contractor</w:t>
      </w:r>
      <w:r>
        <w:rPr>
          <w:rFonts w:eastAsia="仿宋"/>
          <w:color w:val="000000" w:themeColor="text1"/>
          <w:lang w:val="en-ZA"/>
          <w14:textFill>
            <w14:solidFill>
              <w14:schemeClr w14:val="tx1"/>
            </w14:solidFill>
          </w14:textFill>
        </w:rPr>
        <w:t>, Client Project Specifications, approved HSSE Management Plans or applicable legislation.</w:t>
      </w:r>
    </w:p>
    <w:p>
      <w:pPr>
        <w:pStyle w:val="13"/>
        <w:numPr>
          <w:ilvl w:val="0"/>
          <w:numId w:val="9"/>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Party B shall remain fully responsible for ensuring that all plant, equipment, vehicles, machinery and materials remain compliant, inspected, maintained and legally operable for the full duration of the project.</w:t>
      </w:r>
    </w:p>
    <w:p>
      <w:pPr>
        <w:pStyle w:val="13"/>
        <w:numPr>
          <w:ilvl w:val="0"/>
          <w:numId w:val="9"/>
        </w:numPr>
        <w:tabs>
          <w:tab w:val="left" w:pos="426"/>
        </w:tabs>
        <w:spacing w:after="0" w:line="240" w:lineRule="auto"/>
        <w:ind w:firstLineChars="0"/>
        <w:jc w:val="left"/>
        <w:rPr>
          <w:rFonts w:eastAsia="仿宋"/>
          <w:color w:val="000000" w:themeColor="text1"/>
          <w:lang w:val="en-ZA"/>
          <w14:textFill>
            <w14:solidFill>
              <w14:schemeClr w14:val="tx1"/>
            </w14:solidFill>
          </w14:textFill>
        </w:rPr>
      </w:pPr>
      <w:r>
        <w:rPr>
          <w:rFonts w:eastAsia="仿宋"/>
          <w:color w:val="000000" w:themeColor="text1"/>
          <w:lang w:val="en-ZA"/>
          <w14:textFill>
            <w14:solidFill>
              <w14:schemeClr w14:val="tx1"/>
            </w14:solidFill>
          </w14:textFill>
        </w:rPr>
        <w:t xml:space="preserve">Party A / the </w:t>
      </w:r>
      <w:r>
        <w:rPr>
          <w:rFonts w:hint="eastAsia" w:eastAsia="仿宋"/>
          <w:color w:val="000000" w:themeColor="text1"/>
          <w:lang w:val="en-ZA" w:eastAsia="zh-CN"/>
          <w14:textFill>
            <w14:solidFill>
              <w14:schemeClr w14:val="tx1"/>
            </w14:solidFill>
          </w14:textFill>
        </w:rPr>
        <w:t>Contractor</w:t>
      </w:r>
      <w:r>
        <w:rPr>
          <w:rFonts w:eastAsia="仿宋"/>
          <w:color w:val="000000" w:themeColor="text1"/>
          <w:lang w:val="en-ZA"/>
          <w14:textFill>
            <w14:solidFill>
              <w14:schemeClr w14:val="tx1"/>
            </w14:solidFill>
          </w14:textFill>
        </w:rPr>
        <w:t xml:space="preserve"> reserves the right to inspect, audit, verify, reject, suspend or prohibit the use of any non-compliant, unsafe, defective, uncertified, unregistered or unauthorised plant, equipment, vehicle or material from entering or operating on the site.</w:t>
      </w:r>
    </w:p>
    <w:p>
      <w:pPr>
        <w:spacing w:after="0" w:line="240" w:lineRule="auto"/>
        <w:ind w:left="0" w:hanging="11"/>
        <w:jc w:val="left"/>
        <w:rPr>
          <w:rFonts w:eastAsia="仿宋"/>
        </w:rPr>
      </w:pPr>
      <w:r>
        <w:rPr>
          <w:rFonts w:hint="eastAsia" w:eastAsia="仿宋"/>
        </w:rPr>
        <w:t>1、在任何施工机械、设备、车辆、起重机械、工具、临时工程设施或材料进场、调遣及投入现场使用前，乙方须依据《</w:t>
      </w:r>
      <w:r>
        <w:rPr>
          <w:rFonts w:eastAsia="仿宋"/>
        </w:rPr>
        <w:t xml:space="preserve">1993 </w:t>
      </w:r>
      <w:r>
        <w:rPr>
          <w:rFonts w:hint="eastAsia" w:eastAsia="仿宋"/>
        </w:rPr>
        <w:t>年第</w:t>
      </w:r>
      <w:r>
        <w:rPr>
          <w:rFonts w:eastAsia="仿宋"/>
        </w:rPr>
        <w:t xml:space="preserve"> 85 </w:t>
      </w:r>
      <w:r>
        <w:rPr>
          <w:rFonts w:hint="eastAsia" w:eastAsia="仿宋"/>
        </w:rPr>
        <w:t>号职业健康安全法》《</w:t>
      </w:r>
      <w:r>
        <w:rPr>
          <w:rFonts w:eastAsia="仿宋"/>
        </w:rPr>
        <w:t xml:space="preserve">2014 </w:t>
      </w:r>
      <w:r>
        <w:rPr>
          <w:rFonts w:hint="eastAsia" w:eastAsia="仿宋"/>
        </w:rPr>
        <w:t>年建筑法规》《机动机械法规》、业主项目规范及获批的</w:t>
      </w:r>
      <w:r>
        <w:rPr>
          <w:rFonts w:eastAsia="仿宋"/>
        </w:rPr>
        <w:t xml:space="preserve"> HSSE </w:t>
      </w:r>
      <w:r>
        <w:rPr>
          <w:rFonts w:hint="eastAsia" w:eastAsia="仿宋"/>
        </w:rPr>
        <w:t>管理计划，向甲方</w:t>
      </w:r>
      <w:r>
        <w:rPr>
          <w:rFonts w:eastAsia="仿宋"/>
        </w:rPr>
        <w:t xml:space="preserve"> / </w:t>
      </w:r>
      <w:r>
        <w:rPr>
          <w:rFonts w:hint="eastAsia" w:eastAsia="仿宋"/>
        </w:rPr>
        <w:t>总包单位提交全部相关文件资料，以供审核、评审、核验及批准。</w:t>
      </w:r>
    </w:p>
    <w:p>
      <w:pPr>
        <w:spacing w:after="0" w:line="240" w:lineRule="auto"/>
        <w:ind w:left="0" w:hanging="11"/>
        <w:jc w:val="left"/>
        <w:rPr>
          <w:rFonts w:eastAsia="仿宋"/>
        </w:rPr>
      </w:pPr>
      <w:r>
        <w:rPr>
          <w:rFonts w:hint="eastAsia" w:eastAsia="仿宋"/>
        </w:rPr>
        <w:t>2、乙方须保证所有进场的施工机械、设备、车辆及材料合法合规、适用工况、维保完好、按规定完成检验与持证，且适用于既定作业范围。</w:t>
      </w:r>
    </w:p>
    <w:p>
      <w:pPr>
        <w:spacing w:after="0" w:line="240" w:lineRule="auto"/>
        <w:ind w:left="0" w:hanging="11"/>
        <w:jc w:val="left"/>
        <w:rPr>
          <w:rFonts w:eastAsia="仿宋"/>
        </w:rPr>
      </w:pPr>
      <w:r>
        <w:rPr>
          <w:rFonts w:hint="eastAsia" w:eastAsia="仿宋"/>
        </w:rPr>
        <w:t>3、所需文件包括但不限于：</w:t>
      </w:r>
    </w:p>
    <w:p>
      <w:pPr>
        <w:spacing w:after="0" w:line="240" w:lineRule="auto"/>
        <w:ind w:left="0" w:hanging="11"/>
        <w:jc w:val="left"/>
        <w:rPr>
          <w:rFonts w:eastAsia="仿宋"/>
        </w:rPr>
      </w:pPr>
      <w:r>
        <w:rPr>
          <w:rFonts w:eastAsia="仿宋"/>
        </w:rPr>
        <w:t xml:space="preserve">a. </w:t>
      </w:r>
      <w:r>
        <w:rPr>
          <w:rFonts w:hint="eastAsia" w:eastAsia="仿宋"/>
        </w:rPr>
        <w:t>有效的车辆注册证件、牌照文件及所有权证明（如适用）；</w:t>
      </w:r>
    </w:p>
    <w:p>
      <w:pPr>
        <w:spacing w:after="0" w:line="240" w:lineRule="auto"/>
        <w:ind w:left="0" w:hanging="11"/>
        <w:jc w:val="left"/>
        <w:rPr>
          <w:rFonts w:eastAsia="仿宋"/>
        </w:rPr>
      </w:pPr>
      <w:r>
        <w:rPr>
          <w:rFonts w:eastAsia="仿宋"/>
        </w:rPr>
        <w:t xml:space="preserve">b. </w:t>
      </w:r>
      <w:r>
        <w:rPr>
          <w:rFonts w:hint="eastAsia" w:eastAsia="仿宋"/>
        </w:rPr>
        <w:t>有效的驾驶执照、操作资质证书、职业驾驶人资质文件（如适用）、操作授权文件，以及与所操作机械、车辆、设备匹配的能力资质记录；</w:t>
      </w:r>
    </w:p>
    <w:p>
      <w:pPr>
        <w:spacing w:after="0" w:line="240" w:lineRule="auto"/>
        <w:ind w:left="0" w:hanging="11"/>
        <w:jc w:val="left"/>
        <w:rPr>
          <w:rFonts w:eastAsia="仿宋"/>
        </w:rPr>
      </w:pPr>
      <w:r>
        <w:rPr>
          <w:rFonts w:eastAsia="仿宋"/>
        </w:rPr>
        <w:t xml:space="preserve">c. </w:t>
      </w:r>
      <w:r>
        <w:rPr>
          <w:rFonts w:hint="eastAsia" w:eastAsia="仿宋"/>
        </w:rPr>
        <w:t>设备合格可用证明、检验记录、维保记录、载荷试验证书、校准证书，以及适用法规或项目要求法定必备的第三方检验证书；</w:t>
      </w:r>
    </w:p>
    <w:p>
      <w:pPr>
        <w:spacing w:after="0" w:line="240" w:lineRule="auto"/>
        <w:ind w:left="0" w:hanging="11"/>
        <w:jc w:val="left"/>
        <w:rPr>
          <w:rFonts w:eastAsia="仿宋"/>
        </w:rPr>
      </w:pPr>
      <w:r>
        <w:rPr>
          <w:rFonts w:eastAsia="仿宋"/>
        </w:rPr>
        <w:t xml:space="preserve">d. </w:t>
      </w:r>
      <w:r>
        <w:rPr>
          <w:rFonts w:hint="eastAsia" w:eastAsia="仿宋"/>
        </w:rPr>
        <w:t>操作人员、司机、起重工、指挥工、起重机械操作员、电工及其他设备操作、检验、监管所需胜任人员的资质证明、培训证书及法定授权文件；</w:t>
      </w:r>
    </w:p>
    <w:p>
      <w:pPr>
        <w:spacing w:after="0" w:line="240" w:lineRule="auto"/>
        <w:ind w:left="0" w:hanging="11"/>
        <w:jc w:val="left"/>
        <w:rPr>
          <w:rFonts w:eastAsia="仿宋"/>
        </w:rPr>
      </w:pPr>
      <w:r>
        <w:rPr>
          <w:rFonts w:eastAsia="仿宋"/>
        </w:rPr>
        <w:t xml:space="preserve">e. </w:t>
      </w:r>
      <w:r>
        <w:rPr>
          <w:rFonts w:hint="eastAsia" w:eastAsia="仿宋"/>
        </w:rPr>
        <w:t>日常检查清单、使用前检查记录、色标管理记录及设备台账（如适用）；</w:t>
      </w:r>
    </w:p>
    <w:p>
      <w:pPr>
        <w:spacing w:after="0" w:line="240" w:lineRule="auto"/>
        <w:ind w:left="0" w:hanging="11"/>
        <w:jc w:val="left"/>
        <w:rPr>
          <w:rFonts w:eastAsia="仿宋"/>
        </w:rPr>
      </w:pPr>
      <w:r>
        <w:rPr>
          <w:rFonts w:eastAsia="仿宋"/>
        </w:rPr>
        <w:t xml:space="preserve">f. </w:t>
      </w:r>
      <w:r>
        <w:rPr>
          <w:rFonts w:hint="eastAsia" w:eastAsia="仿宋"/>
        </w:rPr>
        <w:t>危险物质及管控材料的化学品安全技术说明书（</w:t>
      </w:r>
      <w:r>
        <w:rPr>
          <w:rFonts w:eastAsia="仿宋"/>
        </w:rPr>
        <w:t>MSDS/SDS</w:t>
      </w:r>
      <w:r>
        <w:rPr>
          <w:rFonts w:hint="eastAsia" w:eastAsia="仿宋"/>
        </w:rPr>
        <w:t>）及化学品审批文件；</w:t>
      </w:r>
    </w:p>
    <w:p>
      <w:pPr>
        <w:spacing w:after="0" w:line="240" w:lineRule="auto"/>
        <w:ind w:left="0" w:hanging="11"/>
        <w:jc w:val="left"/>
        <w:rPr>
          <w:rFonts w:eastAsia="仿宋"/>
        </w:rPr>
      </w:pPr>
      <w:r>
        <w:rPr>
          <w:rFonts w:eastAsia="仿宋"/>
        </w:rPr>
        <w:t xml:space="preserve">g. </w:t>
      </w:r>
      <w:r>
        <w:rPr>
          <w:rFonts w:hint="eastAsia" w:eastAsia="仿宋"/>
        </w:rPr>
        <w:t>甲方</w:t>
      </w:r>
      <w:r>
        <w:rPr>
          <w:rFonts w:eastAsia="仿宋"/>
        </w:rPr>
        <w:t xml:space="preserve"> / </w:t>
      </w:r>
      <w:r>
        <w:rPr>
          <w:rFonts w:hint="eastAsia" w:eastAsia="仿宋"/>
        </w:rPr>
        <w:t>总包单位、业主项目规范、获批</w:t>
      </w:r>
      <w:r>
        <w:rPr>
          <w:rFonts w:eastAsia="仿宋"/>
        </w:rPr>
        <w:t xml:space="preserve"> HSSE </w:t>
      </w:r>
      <w:r>
        <w:rPr>
          <w:rFonts w:hint="eastAsia" w:eastAsia="仿宋"/>
        </w:rPr>
        <w:t>管理计划及适用法规要求的其他附加文件。</w:t>
      </w:r>
    </w:p>
    <w:p>
      <w:pPr>
        <w:spacing w:after="0" w:line="240" w:lineRule="auto"/>
        <w:ind w:left="0" w:hanging="11"/>
        <w:jc w:val="left"/>
        <w:rPr>
          <w:rFonts w:eastAsia="仿宋"/>
        </w:rPr>
      </w:pPr>
      <w:r>
        <w:rPr>
          <w:rFonts w:hint="eastAsia" w:eastAsia="仿宋"/>
        </w:rPr>
        <w:t>4、项目全周期内，乙方须全权负责确保所有施工机械、设备、车辆、机具及材料持续保持合规状态、定期检验维保、具备合法作业使用资格。</w:t>
      </w:r>
    </w:p>
    <w:p>
      <w:pPr>
        <w:spacing w:after="0" w:line="240" w:lineRule="auto"/>
        <w:ind w:left="0" w:hanging="11"/>
        <w:jc w:val="left"/>
        <w:rPr>
          <w:rFonts w:eastAsia="仿宋"/>
        </w:rPr>
      </w:pPr>
      <w:r>
        <w:rPr>
          <w:rFonts w:hint="eastAsia" w:eastAsia="仿宋"/>
        </w:rPr>
        <w:t>5、对于任何不合规、存在安全隐患、有缺陷、无资质、未注册或未经授权的施工机械、设备、车辆及材料，甲方</w:t>
      </w:r>
      <w:r>
        <w:rPr>
          <w:rFonts w:eastAsia="仿宋"/>
        </w:rPr>
        <w:t xml:space="preserve"> / </w:t>
      </w:r>
      <w:r>
        <w:rPr>
          <w:rFonts w:hint="eastAsia" w:eastAsia="仿宋"/>
        </w:rPr>
        <w:t>总包单位有权进行检查、审计、核验、拒收、暂停使用或禁止进场及现场作业。</w:t>
      </w:r>
    </w:p>
    <w:p>
      <w:pPr>
        <w:spacing w:after="0" w:line="240" w:lineRule="auto"/>
        <w:ind w:left="0" w:right="198" w:hanging="11"/>
        <w:rPr>
          <w:rFonts w:eastAsia="仿宋"/>
          <w:b/>
          <w:bCs/>
          <w:color w:val="000000" w:themeColor="text1"/>
          <w14:textFill>
            <w14:solidFill>
              <w14:schemeClr w14:val="tx1"/>
            </w14:solidFill>
          </w14:textFill>
        </w:rPr>
      </w:pPr>
      <w:r>
        <w:rPr>
          <w:rFonts w:eastAsia="仿宋"/>
          <w:b/>
          <w:bCs/>
          <w:color w:val="000000" w:themeColor="text1"/>
          <w14:textFill>
            <w14:solidFill>
              <w14:schemeClr w14:val="tx1"/>
            </w14:solidFill>
          </w14:textFill>
        </w:rPr>
        <w:t>Article 4: Vehicle and Mobile Plant Authorisation</w:t>
      </w:r>
    </w:p>
    <w:p>
      <w:pPr>
        <w:spacing w:after="98" w:line="259" w:lineRule="auto"/>
        <w:ind w:left="-5" w:hanging="10"/>
        <w:jc w:val="left"/>
        <w:rPr>
          <w:rFonts w:eastAsia="仿宋"/>
        </w:rPr>
      </w:pPr>
      <w:r>
        <w:rPr>
          <w:rFonts w:eastAsia="仿宋" w:cs="仿宋"/>
          <w:sz w:val="28"/>
        </w:rPr>
        <w:t xml:space="preserve">第 </w:t>
      </w:r>
      <w:r>
        <w:rPr>
          <w:rFonts w:eastAsia="仿宋"/>
          <w:b/>
          <w:sz w:val="28"/>
        </w:rPr>
        <w:t xml:space="preserve">4 </w:t>
      </w:r>
      <w:r>
        <w:rPr>
          <w:rFonts w:eastAsia="仿宋" w:cs="仿宋"/>
          <w:sz w:val="28"/>
        </w:rPr>
        <w:t>条：车辆</w:t>
      </w:r>
      <w:r>
        <w:rPr>
          <w:rFonts w:hint="eastAsia" w:eastAsia="仿宋" w:cs="仿宋"/>
          <w:sz w:val="28"/>
        </w:rPr>
        <w:t>及移动施工机械准入授权</w:t>
      </w:r>
    </w:p>
    <w:p>
      <w:pPr>
        <w:pStyle w:val="13"/>
        <w:numPr>
          <w:ilvl w:val="0"/>
          <w:numId w:val="11"/>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Prior to entering the project site, all vehicles, mobile plant, construction machinery and equipment utilised by Party B shall be formally registered, inspected and authorised through the approved project access control and vehicle authorisation process implemented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pStyle w:val="13"/>
        <w:numPr>
          <w:ilvl w:val="0"/>
          <w:numId w:val="11"/>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No vehicle, mobile plant or equipment shall be permitted access to the site unless:</w:t>
      </w:r>
    </w:p>
    <w:p>
      <w:pPr>
        <w:pStyle w:val="13"/>
        <w:numPr>
          <w:ilvl w:val="0"/>
          <w:numId w:val="12"/>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required documentation has been submitted and approved;</w:t>
      </w:r>
    </w:p>
    <w:p>
      <w:pPr>
        <w:pStyle w:val="13"/>
        <w:numPr>
          <w:ilvl w:val="0"/>
          <w:numId w:val="12"/>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vehicle or equipment has been inspected and deemed roadworthy, safe and fit for purpose;</w:t>
      </w:r>
    </w:p>
    <w:p>
      <w:pPr>
        <w:pStyle w:val="13"/>
        <w:numPr>
          <w:ilvl w:val="0"/>
          <w:numId w:val="12"/>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the driver or operator holds valid licences,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xml:space="preserve"> and competency certification applicable to the equipment being operated;</w:t>
      </w:r>
    </w:p>
    <w:p>
      <w:pPr>
        <w:pStyle w:val="13"/>
        <w:numPr>
          <w:ilvl w:val="0"/>
          <w:numId w:val="12"/>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the vehicle or equipment complies with the approved Traffic Management Plan (TMP), Client Project Specifications, Project HSSE requirements and applicable South African legislation;</w:t>
      </w:r>
    </w:p>
    <w:p>
      <w:pPr>
        <w:pStyle w:val="13"/>
        <w:numPr>
          <w:ilvl w:val="0"/>
          <w:numId w:val="12"/>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 valid Vehicle Access Permit, access identification or other approved site authorisation has been issued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pStyle w:val="13"/>
        <w:numPr>
          <w:ilvl w:val="0"/>
          <w:numId w:val="11"/>
        </w:numPr>
        <w:tabs>
          <w:tab w:val="left" w:pos="426"/>
        </w:tabs>
        <w:spacing w:after="0" w:line="240" w:lineRule="auto"/>
        <w:ind w:right="198"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refuse, suspend or revoke access authorisation for any vehicle, mobile plant, machinery or operator found to be non-compliant, unsafe, unroadworthy, improperly maintained, unauthorised or in breach of project requirements or applicable legislation.</w:t>
      </w:r>
    </w:p>
    <w:p>
      <w:pPr>
        <w:tabs>
          <w:tab w:val="left" w:pos="426"/>
        </w:tabs>
        <w:spacing w:after="0" w:line="240" w:lineRule="auto"/>
        <w:ind w:left="-11" w:right="198" w:firstLine="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1、乙方所用的所有车辆、移动施工机械、工程机械及设备，在进入项目现场前，均须按照甲方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总包单位执行的项目准入管控及车辆授权流程，完成正式登记、现场检查并取得准入授权。</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2、凡未满足以下全部条件的车辆、移动施工机械及设备，禁止进入施工现场：</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 </w:t>
      </w:r>
      <w:r>
        <w:rPr>
          <w:rFonts w:hint="eastAsia" w:eastAsia="仿宋" w:cs="宋体"/>
          <w:color w:val="000000" w:themeColor="text1"/>
          <w14:textFill>
            <w14:solidFill>
              <w14:schemeClr w14:val="tx1"/>
            </w14:solidFill>
          </w14:textFill>
        </w:rPr>
        <w:t>已提交全部所需文件并获得审批通过；</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b. </w:t>
      </w:r>
      <w:r>
        <w:rPr>
          <w:rFonts w:hint="eastAsia" w:eastAsia="仿宋" w:cs="宋体"/>
          <w:color w:val="000000" w:themeColor="text1"/>
          <w14:textFill>
            <w14:solidFill>
              <w14:schemeClr w14:val="tx1"/>
            </w14:solidFill>
          </w14:textFill>
        </w:rPr>
        <w:t>车辆或设备经检查合格，具备上路行驶条件、安全可靠且满足使用工况要求；</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c. </w:t>
      </w:r>
      <w:r>
        <w:rPr>
          <w:rFonts w:hint="eastAsia" w:eastAsia="仿宋" w:cs="宋体"/>
          <w:color w:val="000000" w:themeColor="text1"/>
          <w14:textFill>
            <w14:solidFill>
              <w14:schemeClr w14:val="tx1"/>
            </w14:solidFill>
          </w14:textFill>
        </w:rPr>
        <w:t>司机或操作人员持有所操作设备对应的有效执照、授权文件及资质证书；</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d. </w:t>
      </w:r>
      <w:r>
        <w:rPr>
          <w:rFonts w:hint="eastAsia" w:eastAsia="仿宋" w:cs="宋体"/>
          <w:color w:val="000000" w:themeColor="text1"/>
          <w14:textFill>
            <w14:solidFill>
              <w14:schemeClr w14:val="tx1"/>
            </w14:solidFill>
          </w14:textFill>
        </w:rPr>
        <w:t>车辆或设备符合获批《交通管理计划（</w:t>
      </w:r>
      <w:r>
        <w:rPr>
          <w:rFonts w:eastAsia="仿宋"/>
          <w:color w:val="000000" w:themeColor="text1"/>
          <w14:textFill>
            <w14:solidFill>
              <w14:schemeClr w14:val="tx1"/>
            </w14:solidFill>
          </w14:textFill>
        </w:rPr>
        <w:t>TMP</w:t>
      </w:r>
      <w:r>
        <w:rPr>
          <w:rFonts w:hint="eastAsia" w:eastAsia="仿宋" w:cs="宋体"/>
          <w:color w:val="000000" w:themeColor="text1"/>
          <w14:textFill>
            <w14:solidFill>
              <w14:schemeClr w14:val="tx1"/>
            </w14:solidFill>
          </w14:textFill>
        </w:rPr>
        <w:t>）》、业主项目规范、项目</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要求及南非现行法律法规；</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e. </w:t>
      </w:r>
      <w:r>
        <w:rPr>
          <w:rFonts w:hint="eastAsia" w:eastAsia="仿宋" w:cs="宋体"/>
          <w:color w:val="000000" w:themeColor="text1"/>
          <w14:textFill>
            <w14:solidFill>
              <w14:schemeClr w14:val="tx1"/>
            </w14:solidFill>
          </w14:textFill>
        </w:rPr>
        <w:t>已由甲方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总包单位核发有效的车辆准入许可、通行证件或其他经批准的现场授权凭证。</w:t>
      </w:r>
    </w:p>
    <w:p>
      <w:pPr>
        <w:tabs>
          <w:tab w:val="left" w:pos="426"/>
        </w:tabs>
        <w:spacing w:after="0" w:line="240" w:lineRule="auto"/>
        <w:ind w:left="0" w:right="198" w:firstLine="0"/>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3、若任何车辆、移动施工机械、设备或操作人员存在不合规、不安全、不具备上路条件、维保不善、未经授权或违反项目要求及适用法规的情形，甲方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总包单位有权拒绝准入、暂停准入或撤销准入授权。</w:t>
      </w:r>
    </w:p>
    <w:p>
      <w:pPr>
        <w:spacing w:after="0" w:line="240" w:lineRule="auto"/>
        <w:ind w:left="-6" w:right="40" w:hanging="11"/>
        <w:jc w:val="left"/>
        <w:rPr>
          <w:rFonts w:eastAsia="仿宋"/>
          <w:color w:val="EE0000"/>
        </w:rPr>
      </w:pPr>
    </w:p>
    <w:p>
      <w:pPr>
        <w:spacing w:after="0" w:line="240" w:lineRule="auto"/>
        <w:ind w:left="-6" w:right="40" w:hanging="11"/>
        <w:jc w:val="left"/>
        <w:rPr>
          <w:rFonts w:eastAsia="仿宋"/>
          <w:b/>
          <w:bCs/>
          <w:color w:val="000000" w:themeColor="text1"/>
          <w14:textFill>
            <w14:solidFill>
              <w14:schemeClr w14:val="tx1"/>
            </w14:solidFill>
          </w14:textFill>
        </w:rPr>
      </w:pPr>
      <w:r>
        <w:rPr>
          <w:rFonts w:eastAsia="仿宋"/>
          <w:b/>
          <w:bCs/>
          <w:color w:val="000000" w:themeColor="text1"/>
          <w14:textFill>
            <w14:solidFill>
              <w14:schemeClr w14:val="tx1"/>
            </w14:solidFill>
          </w14:textFill>
        </w:rPr>
        <w:t>Article 5: Identification, Signage and Project Markings for Plant, Equipment and Vehicles</w:t>
      </w:r>
    </w:p>
    <w:p>
      <w:pPr>
        <w:spacing w:after="98" w:line="259" w:lineRule="auto"/>
        <w:ind w:left="-5" w:hanging="10"/>
        <w:jc w:val="left"/>
        <w:rPr>
          <w:rFonts w:eastAsia="仿宋" w:cs="仿宋"/>
          <w:color w:val="000000" w:themeColor="text1"/>
          <w:sz w:val="28"/>
          <w14:textFill>
            <w14:solidFill>
              <w14:schemeClr w14:val="tx1"/>
            </w14:solidFill>
          </w14:textFill>
        </w:rPr>
      </w:pPr>
      <w:r>
        <w:rPr>
          <w:rFonts w:hint="eastAsia" w:eastAsia="仿宋" w:cs="仿宋"/>
          <w:color w:val="000000" w:themeColor="text1"/>
          <w:sz w:val="28"/>
          <w14:textFill>
            <w14:solidFill>
              <w14:schemeClr w14:val="tx1"/>
            </w14:solidFill>
          </w14:textFill>
        </w:rPr>
        <w:t>第五条</w:t>
      </w:r>
      <w:r>
        <w:rPr>
          <w:rFonts w:eastAsia="仿宋" w:cs="仿宋"/>
          <w:color w:val="000000" w:themeColor="text1"/>
          <w:sz w:val="28"/>
          <w14:textFill>
            <w14:solidFill>
              <w14:schemeClr w14:val="tx1"/>
            </w14:solidFill>
          </w14:textFill>
        </w:rPr>
        <w:t xml:space="preserve"> </w:t>
      </w:r>
      <w:r>
        <w:rPr>
          <w:rFonts w:hint="eastAsia" w:eastAsia="仿宋" w:cs="仿宋"/>
          <w:color w:val="000000" w:themeColor="text1"/>
          <w:sz w:val="28"/>
          <w14:textFill>
            <w14:solidFill>
              <w14:schemeClr w14:val="tx1"/>
            </w14:solidFill>
          </w14:textFill>
        </w:rPr>
        <w:t>施工机械、设备及车辆标识、标牌与项目标设</w:t>
      </w:r>
    </w:p>
    <w:p>
      <w:pPr>
        <w:pStyle w:val="13"/>
        <w:numPr>
          <w:ilvl w:val="0"/>
          <w:numId w:val="13"/>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All vehicles, mobile plant, machinery, equipment and temporary works utilised by Party B on the project shall display appropriate company identification, project access identification, reflective numbering, warning signage and any other markings required by the Client Project Specification, approved Traffic Management Plan (TMP), HSSE Management Plan and project security or operational procedures.</w:t>
      </w:r>
    </w:p>
    <w:p>
      <w:pPr>
        <w:pStyle w:val="13"/>
        <w:numPr>
          <w:ilvl w:val="0"/>
          <w:numId w:val="13"/>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Company identification and project signage shall:</w:t>
      </w:r>
    </w:p>
    <w:p>
      <w:pPr>
        <w:pStyle w:val="13"/>
        <w:numPr>
          <w:ilvl w:val="0"/>
          <w:numId w:val="14"/>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clearly identify the owning company or contractor;</w:t>
      </w:r>
    </w:p>
    <w:p>
      <w:pPr>
        <w:pStyle w:val="13"/>
        <w:numPr>
          <w:ilvl w:val="0"/>
          <w:numId w:val="14"/>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be visible, legible and maintained in good condition at all times;</w:t>
      </w:r>
    </w:p>
    <w:p>
      <w:pPr>
        <w:pStyle w:val="13"/>
        <w:numPr>
          <w:ilvl w:val="0"/>
          <w:numId w:val="14"/>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comply with applicable project branding, security, traffic management and safety requirements where specified;</w:t>
      </w:r>
    </w:p>
    <w:p>
      <w:pPr>
        <w:pStyle w:val="13"/>
        <w:numPr>
          <w:ilvl w:val="0"/>
          <w:numId w:val="14"/>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include any mandatory warning signage, reflective markings, equipment identification numbers or emergency information required by legislation, OEM requirements or project procedures.</w:t>
      </w:r>
    </w:p>
    <w:p>
      <w:pPr>
        <w:pStyle w:val="13"/>
        <w:numPr>
          <w:ilvl w:val="0"/>
          <w:numId w:val="13"/>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No unauthorised project branding, Client branding or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branding shall be applied to Party B equipment, vehicles or machinery unless formally approved in writing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pStyle w:val="13"/>
        <w:numPr>
          <w:ilvl w:val="0"/>
          <w:numId w:val="13"/>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inspect and require corrective action where signage, identification or markings are found to be non-compliant, misleading, damaged, absent or inconsistent with project requirements.</w:t>
      </w:r>
    </w:p>
    <w:p>
      <w:pPr>
        <w:tabs>
          <w:tab w:val="left" w:pos="426"/>
        </w:tabs>
        <w:spacing w:after="0" w:line="240" w:lineRule="auto"/>
        <w:ind w:left="-17" w:right="40" w:firstLine="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1、乙方在项目现场使用的所有车辆、移动施工机械、机具、设备及临时工程设施，均须按业主项目规范、获批交通管理计划（</w:t>
      </w:r>
      <w:r>
        <w:rPr>
          <w:rFonts w:eastAsia="仿宋"/>
          <w:color w:val="000000" w:themeColor="text1"/>
          <w14:textFill>
            <w14:solidFill>
              <w14:schemeClr w14:val="tx1"/>
            </w14:solidFill>
          </w14:textFill>
        </w:rPr>
        <w:t>TMP</w:t>
      </w:r>
      <w:r>
        <w:rPr>
          <w:rFonts w:hint="eastAsia" w:eastAsia="仿宋" w:cs="宋体"/>
          <w:color w:val="000000" w:themeColor="text1"/>
          <w14:textFill>
            <w14:solidFill>
              <w14:schemeClr w14:val="tx1"/>
            </w14:solidFill>
          </w14:textFill>
        </w:rPr>
        <w:t>）、</w:t>
      </w:r>
      <w:r>
        <w:rPr>
          <w:rFonts w:eastAsia="仿宋"/>
          <w:color w:val="000000" w:themeColor="text1"/>
          <w14:textFill>
            <w14:solidFill>
              <w14:schemeClr w14:val="tx1"/>
            </w14:solidFill>
          </w14:textFill>
        </w:rPr>
        <w:t xml:space="preserve">HSSE </w:t>
      </w:r>
      <w:r>
        <w:rPr>
          <w:rFonts w:hint="eastAsia" w:eastAsia="仿宋" w:cs="宋体"/>
          <w:color w:val="000000" w:themeColor="text1"/>
          <w14:textFill>
            <w14:solidFill>
              <w14:schemeClr w14:val="tx1"/>
            </w14:solidFill>
          </w14:textFill>
        </w:rPr>
        <w:t>管理计划及项目安保与作业管理流程，张贴规范的公司标识、项目准入标识、反光编号、警示标牌以及项目要求的其他标设。</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2、公司标识及项目标牌须满足以下要求：</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a. </w:t>
      </w:r>
      <w:r>
        <w:rPr>
          <w:rFonts w:hint="eastAsia" w:eastAsia="仿宋" w:cs="宋体"/>
          <w:color w:val="000000" w:themeColor="text1"/>
          <w14:textFill>
            <w14:solidFill>
              <w14:schemeClr w14:val="tx1"/>
            </w14:solidFill>
          </w14:textFill>
        </w:rPr>
        <w:t>清晰标明所属公司或承包商单位；</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b. </w:t>
      </w:r>
      <w:r>
        <w:rPr>
          <w:rFonts w:hint="eastAsia" w:eastAsia="仿宋" w:cs="宋体"/>
          <w:color w:val="000000" w:themeColor="text1"/>
          <w14:textFill>
            <w14:solidFill>
              <w14:schemeClr w14:val="tx1"/>
            </w14:solidFill>
          </w14:textFill>
        </w:rPr>
        <w:t>全程保持醒目、字迹清晰且完好无损；</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c. </w:t>
      </w:r>
      <w:r>
        <w:rPr>
          <w:rFonts w:hint="eastAsia" w:eastAsia="仿宋" w:cs="宋体"/>
          <w:color w:val="000000" w:themeColor="text1"/>
          <w14:textFill>
            <w14:solidFill>
              <w14:schemeClr w14:val="tx1"/>
            </w14:solidFill>
          </w14:textFill>
        </w:rPr>
        <w:t>严格遵守项目指定的形象标识、安保、交通管理及安全相关规定；</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d. </w:t>
      </w:r>
      <w:r>
        <w:rPr>
          <w:rFonts w:hint="eastAsia" w:eastAsia="仿宋" w:cs="宋体"/>
          <w:color w:val="000000" w:themeColor="text1"/>
          <w14:textFill>
            <w14:solidFill>
              <w14:schemeClr w14:val="tx1"/>
            </w14:solidFill>
          </w14:textFill>
        </w:rPr>
        <w:t>按法规要求、设备原厂规范及项目管理流程，设置法定警示标牌、反光标识、设备编号及应急相关信息。</w:t>
      </w:r>
    </w:p>
    <w:p>
      <w:pPr>
        <w:tabs>
          <w:tab w:val="left" w:pos="426"/>
        </w:tabs>
        <w:spacing w:after="0" w:line="240" w:lineRule="auto"/>
        <w:ind w:left="0" w:right="40" w:firstLine="0"/>
        <w:jc w:val="left"/>
        <w:rPr>
          <w:rFonts w:eastAsia="仿宋" w:cs="宋体"/>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3、未经甲方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总包单位正式书面批准，禁止在乙方设备、车辆及机具上擅自张贴项目标识、业主标识或总包单位标识。</w:t>
      </w:r>
    </w:p>
    <w:p>
      <w:pPr>
        <w:tabs>
          <w:tab w:val="left" w:pos="426"/>
        </w:tabs>
        <w:spacing w:after="0" w:line="240" w:lineRule="auto"/>
        <w:ind w:left="0" w:right="40" w:firstLine="0"/>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4、若标识、标牌、标设存在不合规、易产生误导、破损、缺失或不符合项目要求的情况，甲方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总包单位有权进行检查，并要求乙方限期整改</w:t>
      </w:r>
    </w:p>
    <w:p>
      <w:pPr>
        <w:spacing w:after="0" w:line="240" w:lineRule="auto"/>
        <w:ind w:left="-6" w:right="40" w:hanging="11"/>
        <w:jc w:val="left"/>
        <w:rPr>
          <w:rFonts w:eastAsia="仿宋"/>
          <w:color w:val="EE0000"/>
        </w:rPr>
      </w:pPr>
    </w:p>
    <w:p>
      <w:pPr>
        <w:pStyle w:val="3"/>
        <w:ind w:right="25"/>
        <w:rPr>
          <w:rFonts w:eastAsia="仿宋"/>
        </w:rPr>
      </w:pPr>
      <w:r>
        <w:rPr>
          <w:rFonts w:eastAsia="仿宋"/>
        </w:rPr>
        <w:t xml:space="preserve">Part 4: Party A / </w:t>
      </w:r>
      <w:r>
        <w:rPr>
          <w:rFonts w:hint="eastAsia" w:eastAsia="仿宋"/>
          <w:lang w:eastAsia="zh-CN"/>
        </w:rPr>
        <w:t>Contractor</w:t>
      </w:r>
      <w:r>
        <w:rPr>
          <w:rFonts w:eastAsia="仿宋"/>
        </w:rPr>
        <w:t xml:space="preserve"> Responsibilities and Rights </w:t>
      </w:r>
    </w:p>
    <w:p>
      <w:pPr>
        <w:spacing w:after="269" w:line="262" w:lineRule="auto"/>
        <w:ind w:left="10" w:right="28" w:hanging="10"/>
        <w:jc w:val="center"/>
        <w:rPr>
          <w:rFonts w:eastAsia="仿宋"/>
        </w:rPr>
      </w:pPr>
      <w:r>
        <w:rPr>
          <w:rFonts w:eastAsia="仿宋" w:cs="仿宋"/>
          <w:sz w:val="28"/>
        </w:rPr>
        <w:t>第四部分：甲方</w:t>
      </w:r>
      <w:r>
        <w:rPr>
          <w:rFonts w:hint="eastAsia" w:eastAsia="仿宋" w:cs="仿宋"/>
          <w:sz w:val="28"/>
        </w:rPr>
        <w:t>/总包</w:t>
      </w:r>
      <w:r>
        <w:rPr>
          <w:rFonts w:eastAsia="仿宋" w:cs="仿宋"/>
          <w:sz w:val="28"/>
        </w:rPr>
        <w:t>的责任和权利</w:t>
      </w:r>
      <w:r>
        <w:rPr>
          <w:rFonts w:eastAsia="仿宋"/>
          <w:b/>
          <w:sz w:val="28"/>
        </w:rPr>
        <w:t xml:space="preserve"> </w:t>
      </w:r>
    </w:p>
    <w:p>
      <w:pPr>
        <w:spacing w:after="95" w:line="259" w:lineRule="auto"/>
        <w:ind w:left="-4" w:hanging="10"/>
        <w:jc w:val="left"/>
        <w:rPr>
          <w:rFonts w:eastAsia="仿宋"/>
        </w:rPr>
      </w:pPr>
      <w:r>
        <w:rPr>
          <w:rFonts w:eastAsia="仿宋"/>
          <w:b/>
          <w:sz w:val="28"/>
        </w:rPr>
        <w:t xml:space="preserve">Article 1: </w:t>
      </w:r>
    </w:p>
    <w:p>
      <w:pPr>
        <w:pStyle w:val="13"/>
        <w:numPr>
          <w:ilvl w:val="0"/>
          <w:numId w:val="15"/>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shall coordinate, monitor and manage overall HSSE compliance on the project in accordance with the Occupational Health and Safety Act 85 of 1993, Construction Regulations 2014, approved Client Project Specifications, approved HSSE Management Plans and applicable project procedures.</w:t>
      </w:r>
    </w:p>
    <w:p>
      <w:pPr>
        <w:pStyle w:val="13"/>
        <w:numPr>
          <w:ilvl w:val="0"/>
          <w:numId w:val="15"/>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shall facilitate HSSE coordination between contractors, subcontractors and project stakeholders and may provide guidance, instructions, compliance requirements and support relating to HSSE matters affecting the execution of the Works.</w:t>
      </w:r>
    </w:p>
    <w:p>
      <w:pPr>
        <w:pStyle w:val="13"/>
        <w:numPr>
          <w:ilvl w:val="0"/>
          <w:numId w:val="15"/>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attend all mandatory HSSE meetings, coordination meetings, toolbox talks, inspections, audits and other project-related HSSE engagements as required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pStyle w:val="13"/>
        <w:numPr>
          <w:ilvl w:val="0"/>
          <w:numId w:val="15"/>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Such meetings may include weekly HSSE coordination meetings attended by management, supervisors, HSSE personnel and other relevant representatives to discuss safety, health, environmental, security, operational risks, incidents, corrective actions and compliance matters relating to the project.</w:t>
      </w:r>
    </w:p>
    <w:p>
      <w:pPr>
        <w:tabs>
          <w:tab w:val="left" w:pos="426"/>
        </w:tabs>
        <w:spacing w:after="0" w:line="240" w:lineRule="auto"/>
        <w:ind w:left="-11" w:firstLine="0"/>
        <w:jc w:val="left"/>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1、甲方</w:t>
      </w:r>
      <w:r>
        <w:rPr>
          <w:rFonts w:eastAsia="仿宋"/>
          <w:color w:val="000000" w:themeColor="text1"/>
          <w14:textFill>
            <w14:solidFill>
              <w14:schemeClr w14:val="tx1"/>
            </w14:solidFill>
          </w14:textFill>
        </w:rPr>
        <w:t xml:space="preserve"> / </w:t>
      </w:r>
      <w:r>
        <w:rPr>
          <w:rFonts w:hint="eastAsia" w:eastAsia="仿宋"/>
          <w:color w:val="000000" w:themeColor="text1"/>
          <w14:textFill>
            <w14:solidFill>
              <w14:schemeClr w14:val="tx1"/>
            </w14:solidFill>
          </w14:textFill>
        </w:rPr>
        <w:t>总包单位须依据《</w:t>
      </w:r>
      <w:r>
        <w:rPr>
          <w:rFonts w:eastAsia="仿宋"/>
          <w:color w:val="000000" w:themeColor="text1"/>
          <w14:textFill>
            <w14:solidFill>
              <w14:schemeClr w14:val="tx1"/>
            </w14:solidFill>
          </w14:textFill>
        </w:rPr>
        <w:t xml:space="preserve">1993 </w:t>
      </w:r>
      <w:r>
        <w:rPr>
          <w:rFonts w:hint="eastAsia" w:eastAsia="仿宋"/>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olor w:val="000000" w:themeColor="text1"/>
          <w14:textFill>
            <w14:solidFill>
              <w14:schemeClr w14:val="tx1"/>
            </w14:solidFill>
          </w14:textFill>
        </w:rPr>
        <w:t>年建筑法规》、获批业主项目规范、生效</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管理计划及适用项目管理流程，统筹、监督并管理项目整体</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合规工作。</w:t>
      </w:r>
    </w:p>
    <w:p>
      <w:pPr>
        <w:tabs>
          <w:tab w:val="left" w:pos="426"/>
        </w:tabs>
        <w:spacing w:after="0" w:line="240" w:lineRule="auto"/>
        <w:ind w:left="-11" w:firstLine="0"/>
        <w:jc w:val="left"/>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2、甲方</w:t>
      </w:r>
      <w:r>
        <w:rPr>
          <w:rFonts w:eastAsia="仿宋"/>
          <w:color w:val="000000" w:themeColor="text1"/>
          <w14:textFill>
            <w14:solidFill>
              <w14:schemeClr w14:val="tx1"/>
            </w14:solidFill>
          </w14:textFill>
        </w:rPr>
        <w:t xml:space="preserve"> / </w:t>
      </w:r>
      <w:r>
        <w:rPr>
          <w:rFonts w:hint="eastAsia" w:eastAsia="仿宋"/>
          <w:color w:val="000000" w:themeColor="text1"/>
          <w14:textFill>
            <w14:solidFill>
              <w14:schemeClr w14:val="tx1"/>
            </w14:solidFill>
          </w14:textFill>
        </w:rPr>
        <w:t>总包单位负责协调各承包商、分包商及项目相关方之间的</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工作，并可就影响工程实施的各类</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事项，提供工作指导、管理指令、合规要求及相关支持。</w:t>
      </w:r>
    </w:p>
    <w:p>
      <w:pPr>
        <w:tabs>
          <w:tab w:val="left" w:pos="426"/>
        </w:tabs>
        <w:spacing w:after="0" w:line="240" w:lineRule="auto"/>
        <w:ind w:left="-11" w:firstLine="0"/>
        <w:jc w:val="left"/>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3、乙方须按照甲方</w:t>
      </w:r>
      <w:r>
        <w:rPr>
          <w:rFonts w:eastAsia="仿宋"/>
          <w:color w:val="000000" w:themeColor="text1"/>
          <w14:textFill>
            <w14:solidFill>
              <w14:schemeClr w14:val="tx1"/>
            </w14:solidFill>
          </w14:textFill>
        </w:rPr>
        <w:t xml:space="preserve"> / </w:t>
      </w:r>
      <w:r>
        <w:rPr>
          <w:rFonts w:hint="eastAsia" w:eastAsia="仿宋"/>
          <w:color w:val="000000" w:themeColor="text1"/>
          <w14:textFill>
            <w14:solidFill>
              <w14:schemeClr w14:val="tx1"/>
            </w14:solidFill>
          </w14:textFill>
        </w:rPr>
        <w:t>总包单位要求，参加所有强制性</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会议、协调会议、班前安全交底、现场检查、合规审计及其他项目相关</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活动。</w:t>
      </w:r>
    </w:p>
    <w:p>
      <w:pPr>
        <w:tabs>
          <w:tab w:val="left" w:pos="426"/>
        </w:tabs>
        <w:spacing w:after="0" w:line="240" w:lineRule="auto"/>
        <w:ind w:left="-11" w:firstLine="0"/>
        <w:jc w:val="left"/>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4、此类会议包括由管理人员、现场主管、</w:t>
      </w:r>
      <w:r>
        <w:rPr>
          <w:rFonts w:eastAsia="仿宋"/>
          <w:color w:val="000000" w:themeColor="text1"/>
          <w14:textFill>
            <w14:solidFill>
              <w14:schemeClr w14:val="tx1"/>
            </w14:solidFill>
          </w14:textFill>
        </w:rPr>
        <w:t xml:space="preserve">HSSE </w:t>
      </w:r>
      <w:r>
        <w:rPr>
          <w:rFonts w:hint="eastAsia" w:eastAsia="仿宋"/>
          <w:color w:val="000000" w:themeColor="text1"/>
          <w14:textFill>
            <w14:solidFill>
              <w14:schemeClr w14:val="tx1"/>
            </w14:solidFill>
          </w14:textFill>
        </w:rPr>
        <w:t>专员及相关代表参会的每周</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协调会，用以研讨项目安全、职业健康、环境、安保、作业风险、事故事件、整改措施及合规相关事宜。</w:t>
      </w:r>
    </w:p>
    <w:p>
      <w:pPr>
        <w:spacing w:after="0" w:line="240" w:lineRule="auto"/>
        <w:ind w:left="0" w:hanging="11"/>
        <w:jc w:val="left"/>
        <w:rPr>
          <w:rFonts w:eastAsia="仿宋"/>
          <w:color w:val="EE0000"/>
        </w:rPr>
      </w:pPr>
    </w:p>
    <w:p>
      <w:pPr>
        <w:spacing w:after="95" w:line="259" w:lineRule="auto"/>
        <w:ind w:left="-4" w:hanging="10"/>
        <w:jc w:val="left"/>
        <w:rPr>
          <w:rFonts w:eastAsia="仿宋"/>
        </w:rPr>
      </w:pPr>
      <w:r>
        <w:rPr>
          <w:rFonts w:eastAsia="仿宋"/>
          <w:b/>
          <w:sz w:val="28"/>
        </w:rPr>
        <w:t>Article 2:</w:t>
      </w:r>
      <w:r>
        <w:rPr>
          <w:rFonts w:eastAsia="仿宋"/>
        </w:rPr>
        <w:t xml:space="preserve"> </w:t>
      </w:r>
    </w:p>
    <w:p>
      <w:pPr>
        <w:pStyle w:val="13"/>
        <w:numPr>
          <w:ilvl w:val="0"/>
          <w:numId w:val="16"/>
        </w:numPr>
        <w:tabs>
          <w:tab w:val="left" w:pos="426"/>
        </w:tabs>
        <w:spacing w:after="0" w:line="240" w:lineRule="auto"/>
        <w:ind w:right="896"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enforce compliance with approved project HSSE requirements, legal obligations, Client Project Specifications, approved procedures and site rules.</w:t>
      </w:r>
    </w:p>
    <w:p>
      <w:pPr>
        <w:pStyle w:val="13"/>
        <w:numPr>
          <w:ilvl w:val="0"/>
          <w:numId w:val="16"/>
        </w:numPr>
        <w:tabs>
          <w:tab w:val="left" w:pos="426"/>
        </w:tabs>
        <w:spacing w:after="0" w:line="240" w:lineRule="auto"/>
        <w:ind w:right="896"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Where non-conformances, unsafe acts, unsafe conditions, violations of legal requirements or breaches of project procedures are identified,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may issue verbal instructions, written notices, non-conformance reports, corrective action requests, stop work instructions or other contractual remedies in accordance with approved project procedures and applicable legislation.</w:t>
      </w:r>
    </w:p>
    <w:p>
      <w:pPr>
        <w:pStyle w:val="13"/>
        <w:numPr>
          <w:ilvl w:val="0"/>
          <w:numId w:val="16"/>
        </w:numPr>
        <w:tabs>
          <w:tab w:val="left" w:pos="426"/>
        </w:tabs>
        <w:spacing w:after="0" w:line="240" w:lineRule="auto"/>
        <w:ind w:right="896"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Any contractual penalties, cost recoveries or deductions relating to HSSE non-compliance shall only be implemented in accordance with the applicable contract conditions, approved project procedures and relevant South African legislation.”</w:t>
      </w:r>
    </w:p>
    <w:p>
      <w:pPr>
        <w:spacing w:after="0" w:line="240" w:lineRule="auto"/>
        <w:ind w:left="0" w:right="896" w:hanging="11"/>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总包单位有权强制执行已获批的项目</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要求、法定义务、业主项目规范、现行管理流程及现场管理制度，确保各方合规履约。</w:t>
      </w:r>
    </w:p>
    <w:p>
      <w:pPr>
        <w:spacing w:after="0" w:line="240" w:lineRule="auto"/>
        <w:ind w:left="0" w:right="896" w:hanging="11"/>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2、若发现存在不符合项、不安全作业行为、不安全作业环境、违反法规要求或违背项目管理流程的情形，甲方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总包单位可依据获批项目程序及适用法律法规，下达口头指令、书面通知、不符合项报告、整改要求、停工指令或采取其他合同约定的处置措施。</w:t>
      </w:r>
    </w:p>
    <w:p>
      <w:pPr>
        <w:spacing w:after="0" w:line="240" w:lineRule="auto"/>
        <w:ind w:left="0" w:right="896" w:hanging="11"/>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3、因</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不合规产生的合同处罚、费用追偿或款项扣除，均须严格按照合同条款、项目既定流程及南非相关法律法规执行。</w:t>
      </w:r>
    </w:p>
    <w:p>
      <w:pPr>
        <w:spacing w:after="95" w:line="259" w:lineRule="auto"/>
        <w:ind w:left="-4" w:hanging="10"/>
        <w:jc w:val="left"/>
        <w:rPr>
          <w:rFonts w:eastAsia="仿宋"/>
        </w:rPr>
      </w:pPr>
      <w:r>
        <w:rPr>
          <w:rFonts w:eastAsia="仿宋"/>
          <w:b/>
          <w:sz w:val="28"/>
        </w:rPr>
        <w:t>Article 3:</w:t>
      </w:r>
      <w:r>
        <w:rPr>
          <w:rFonts w:eastAsia="仿宋"/>
        </w:rPr>
        <w:t xml:space="preserve"> </w:t>
      </w:r>
    </w:p>
    <w:p>
      <w:pPr>
        <w:pStyle w:val="13"/>
        <w:numPr>
          <w:ilvl w:val="0"/>
          <w:numId w:val="17"/>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In the event of serious or repeated non-compliance, unsafe work practices, major incidents, environmental pollution events, unlawful conduct or any activity presenting imminent danger to persons, property, the environment or the project,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suspend work activities, prohibit site access, remove personnel, stop equipment operations or require demobilisation of Party B personnel, plant or activities until such time as compliance has been restored and formal authorisation to recommence work has been granted.</w:t>
      </w:r>
    </w:p>
    <w:p>
      <w:pPr>
        <w:pStyle w:val="13"/>
        <w:numPr>
          <w:ilvl w:val="0"/>
          <w:numId w:val="17"/>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Any suspension, removal or demobilisation action shall not relieve Party B of its contractual or legal obligations.</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1、若发生严重或屡次违规、不安全作业行为、重大事故事件、环境污染事件、违规违法行为，或出现任何对人员、财产、环境及项目构成紧迫危险的作业活动时，甲方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总包单位有权暂停施工作业、禁止人员进场、责令人员清退出场、停止设备运行，或要求乙方人员、施工机械及作业活动撤场整改，直至合规状态恢复并获得正式复工许可后方可复工。</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2、任何停工、清退或撤场处置措施，不得免除乙方在合同及法律项下应承担的全部义务与责任。</w:t>
      </w:r>
    </w:p>
    <w:p>
      <w:pPr>
        <w:spacing w:after="95" w:line="259" w:lineRule="auto"/>
        <w:ind w:left="-4" w:hanging="10"/>
        <w:jc w:val="left"/>
        <w:rPr>
          <w:rFonts w:eastAsia="仿宋"/>
        </w:rPr>
      </w:pPr>
      <w:r>
        <w:rPr>
          <w:rFonts w:eastAsia="仿宋"/>
          <w:b/>
          <w:sz w:val="28"/>
        </w:rPr>
        <w:t>Article 4:</w:t>
      </w:r>
      <w:r>
        <w:rPr>
          <w:rFonts w:eastAsia="仿宋"/>
          <w:sz w:val="28"/>
        </w:rPr>
        <w:t xml:space="preserve"> </w:t>
      </w:r>
    </w:p>
    <w:p>
      <w:pPr>
        <w:pStyle w:val="13"/>
        <w:numPr>
          <w:ilvl w:val="0"/>
          <w:numId w:val="18"/>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may issue formal notifications, inspection findings, audit reports, non-conformance notices, corrective action requests or compliance reports relating to HSSE performance and site compliance matters.</w:t>
      </w:r>
    </w:p>
    <w:p>
      <w:pPr>
        <w:pStyle w:val="13"/>
        <w:numPr>
          <w:ilvl w:val="0"/>
          <w:numId w:val="18"/>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respond to all corrective actions and close-out requirements within the timeframes specified by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总包单位可就</w:t>
      </w:r>
      <w:r>
        <w:rPr>
          <w:rFonts w:eastAsia="仿宋"/>
          <w:color w:val="000000" w:themeColor="text1"/>
          <w14:textFill>
            <w14:solidFill>
              <w14:schemeClr w14:val="tx1"/>
            </w14:solidFill>
          </w14:textFill>
        </w:rPr>
        <w:t xml:space="preserve"> HSSE </w:t>
      </w:r>
      <w:r>
        <w:rPr>
          <w:rFonts w:hint="eastAsia" w:eastAsia="仿宋" w:cs="宋体"/>
          <w:color w:val="000000" w:themeColor="text1"/>
          <w14:textFill>
            <w14:solidFill>
              <w14:schemeClr w14:val="tx1"/>
            </w14:solidFill>
          </w14:textFill>
        </w:rPr>
        <w:t>履职表现及现场合规事宜，正式下发通知、检查结果、审计报告、不符合项整改通知、整改要求或合规评估报告。</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2、乙方须在甲方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总包单位规定的时限内，对所有整改要求作出响应并完成闭环销项。</w:t>
      </w:r>
    </w:p>
    <w:p>
      <w:pPr>
        <w:spacing w:after="95" w:line="259" w:lineRule="auto"/>
        <w:ind w:left="-4" w:hanging="10"/>
        <w:jc w:val="left"/>
        <w:rPr>
          <w:rFonts w:eastAsia="仿宋"/>
          <w:color w:val="000000" w:themeColor="text1"/>
          <w14:textFill>
            <w14:solidFill>
              <w14:schemeClr w14:val="tx1"/>
            </w14:solidFill>
          </w14:textFill>
        </w:rPr>
      </w:pPr>
      <w:r>
        <w:rPr>
          <w:rFonts w:eastAsia="仿宋"/>
          <w:b/>
          <w:color w:val="000000" w:themeColor="text1"/>
          <w:sz w:val="28"/>
          <w14:textFill>
            <w14:solidFill>
              <w14:schemeClr w14:val="tx1"/>
            </w14:solidFill>
          </w14:textFill>
        </w:rPr>
        <w:t>Article 5:</w:t>
      </w:r>
      <w:r>
        <w:rPr>
          <w:rFonts w:eastAsia="仿宋"/>
          <w:color w:val="000000" w:themeColor="text1"/>
          <w14:textFill>
            <w14:solidFill>
              <w14:schemeClr w14:val="tx1"/>
            </w14:solidFill>
          </w14:textFill>
        </w:rPr>
        <w:t xml:space="preserve"> </w:t>
      </w:r>
    </w:p>
    <w:p>
      <w:pPr>
        <w:tabs>
          <w:tab w:val="left" w:pos="426"/>
        </w:tabs>
        <w:spacing w:after="0" w:line="240" w:lineRule="auto"/>
        <w:ind w:left="0" w:hanging="11"/>
        <w:jc w:val="left"/>
        <w:rPr>
          <w:rFonts w:eastAsia="仿宋"/>
          <w:color w:val="EE0000"/>
        </w:rPr>
      </w:pPr>
    </w:p>
    <w:p>
      <w:pPr>
        <w:pStyle w:val="13"/>
        <w:numPr>
          <w:ilvl w:val="0"/>
          <w:numId w:val="19"/>
        </w:numPr>
        <w:tabs>
          <w:tab w:val="left" w:pos="426"/>
        </w:tabs>
        <w:spacing w:after="0" w:line="240" w:lineRule="auto"/>
        <w:ind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reserves the right to stop, suspend or restrict any work activities during emergency situations, severe weather conditions, fire risks, environmental emergencies, unsafe operating conditions, security threats or any other circumstances which may present unacceptable risk to persons, property, equipment, the environment or the project.</w:t>
      </w:r>
    </w:p>
    <w:p>
      <w:pPr>
        <w:tabs>
          <w:tab w:val="left" w:pos="426"/>
        </w:tabs>
        <w:spacing w:after="0" w:line="240" w:lineRule="auto"/>
        <w:ind w:left="0" w:hanging="11"/>
        <w:jc w:val="left"/>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1、如遇紧急情况、恶劣天气、火灾风险、环境突发事件、不安全作业状态、安保威胁，或出现任何可能对人员、财产、设备、环境及项目构成不可接受风险的其他情形，甲方</w:t>
      </w:r>
      <w:r>
        <w:rPr>
          <w:rFonts w:eastAsia="仿宋"/>
          <w:color w:val="000000" w:themeColor="text1"/>
          <w14:textFill>
            <w14:solidFill>
              <w14:schemeClr w14:val="tx1"/>
            </w14:solidFill>
          </w14:textFill>
        </w:rPr>
        <w:t xml:space="preserve"> / </w:t>
      </w:r>
      <w:r>
        <w:rPr>
          <w:rFonts w:hint="eastAsia" w:eastAsia="仿宋"/>
          <w:color w:val="000000" w:themeColor="text1"/>
          <w14:textFill>
            <w14:solidFill>
              <w14:schemeClr w14:val="tx1"/>
            </w14:solidFill>
          </w14:textFill>
        </w:rPr>
        <w:t>总包单位有权叫停、暂停或限制任何施工作业活动。</w:t>
      </w:r>
    </w:p>
    <w:p>
      <w:pPr>
        <w:spacing w:after="95" w:line="259" w:lineRule="auto"/>
        <w:ind w:left="-4" w:hanging="10"/>
        <w:jc w:val="left"/>
        <w:rPr>
          <w:rFonts w:eastAsia="仿宋"/>
        </w:rPr>
      </w:pPr>
      <w:r>
        <w:rPr>
          <w:rFonts w:eastAsia="仿宋"/>
          <w:b/>
          <w:sz w:val="28"/>
        </w:rPr>
        <w:t xml:space="preserve">Article 6: </w:t>
      </w:r>
    </w:p>
    <w:p>
      <w:pPr>
        <w:pStyle w:val="13"/>
        <w:numPr>
          <w:ilvl w:val="0"/>
          <w:numId w:val="20"/>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Where injuries, medical emergencies, fires, environmental incidents or other emergency situations occur on site, Party A / the </w:t>
      </w:r>
      <w:r>
        <w:rPr>
          <w:rFonts w:hint="eastAsia" w:eastAsia="仿宋"/>
          <w:color w:val="000000" w:themeColor="text1"/>
          <w:lang w:eastAsia="zh-CN"/>
          <w14:textFill>
            <w14:solidFill>
              <w14:schemeClr w14:val="tx1"/>
            </w14:solidFill>
          </w14:textFill>
        </w:rPr>
        <w:t>Contractor</w:t>
      </w:r>
      <w:r>
        <w:rPr>
          <w:rFonts w:eastAsia="仿宋"/>
          <w:color w:val="000000" w:themeColor="text1"/>
          <w14:textFill>
            <w14:solidFill>
              <w14:schemeClr w14:val="tx1"/>
            </w14:solidFill>
          </w14:textFill>
        </w:rPr>
        <w:t xml:space="preserve"> may provide reasonable emergency coordination, communication and support services in accordance with the approved Emergency Preparedness and Response Plan.</w:t>
      </w:r>
    </w:p>
    <w:p>
      <w:pPr>
        <w:pStyle w:val="13"/>
        <w:numPr>
          <w:ilvl w:val="0"/>
          <w:numId w:val="20"/>
        </w:numPr>
        <w:tabs>
          <w:tab w:val="left" w:pos="426"/>
        </w:tabs>
        <w:spacing w:after="0" w:line="240" w:lineRule="auto"/>
        <w:ind w:right="40" w:firstLineChars="0"/>
        <w:jc w:val="left"/>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Nothing contained herein shall relieve Party B of its responsibility to provide adequate emergency preparedness arrangements, first aid resources, emergency response capability, trained personnel, emergency equipment and medical support relevant to its scope of work and legal obligations.</w:t>
      </w:r>
    </w:p>
    <w:p>
      <w:pPr>
        <w:tabs>
          <w:tab w:val="left" w:pos="426"/>
        </w:tabs>
        <w:spacing w:after="0" w:line="240" w:lineRule="auto"/>
        <w:ind w:left="-6" w:right="4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1、施工现场发生人员受伤、医疗急救、火灾、环境事件或其他紧急情况时，甲方</w:t>
      </w:r>
      <w:r>
        <w:rPr>
          <w:rFonts w:eastAsia="仿宋"/>
          <w:color w:val="000000" w:themeColor="text1"/>
          <w14:textFill>
            <w14:solidFill>
              <w14:schemeClr w14:val="tx1"/>
            </w14:solidFill>
          </w14:textFill>
        </w:rPr>
        <w:t xml:space="preserve"> / </w:t>
      </w:r>
      <w:r>
        <w:rPr>
          <w:rFonts w:hint="eastAsia" w:eastAsia="仿宋" w:cs="宋体"/>
          <w:color w:val="000000" w:themeColor="text1"/>
          <w14:textFill>
            <w14:solidFill>
              <w14:schemeClr w14:val="tx1"/>
            </w14:solidFill>
          </w14:textFill>
        </w:rPr>
        <w:t>总包单位可依据获批的《应急准备与响应预案》，提供合理的应急协调、信息沟通及相关支持服务。</w:t>
      </w:r>
    </w:p>
    <w:p>
      <w:pPr>
        <w:tabs>
          <w:tab w:val="left" w:pos="426"/>
        </w:tabs>
        <w:spacing w:after="0" w:line="240" w:lineRule="auto"/>
        <w:ind w:left="-6" w:right="40" w:hanging="11"/>
        <w:jc w:val="left"/>
        <w:rPr>
          <w:rFonts w:eastAsia="仿宋"/>
          <w:color w:val="000000" w:themeColor="text1"/>
          <w14:textFill>
            <w14:solidFill>
              <w14:schemeClr w14:val="tx1"/>
            </w14:solidFill>
          </w14:textFill>
        </w:rPr>
      </w:pPr>
      <w:r>
        <w:rPr>
          <w:rFonts w:hint="eastAsia" w:eastAsia="仿宋" w:cs="宋体"/>
          <w:color w:val="000000" w:themeColor="text1"/>
          <w14:textFill>
            <w14:solidFill>
              <w14:schemeClr w14:val="tx1"/>
            </w14:solidFill>
          </w14:textFill>
        </w:rPr>
        <w:t>2、本条款任何内容不得免除乙方根据自身作业范围及法定义务，足额配置应急保障安排、急救物资、应急处置能力、受训人员、应急设备及医疗保障资源的责任。</w:t>
      </w:r>
    </w:p>
    <w:p>
      <w:pPr>
        <w:tabs>
          <w:tab w:val="left" w:pos="426"/>
        </w:tabs>
        <w:spacing w:after="0" w:line="240" w:lineRule="auto"/>
        <w:ind w:left="-6" w:right="40" w:hanging="11"/>
        <w:jc w:val="left"/>
        <w:rPr>
          <w:rFonts w:eastAsia="仿宋"/>
          <w:color w:val="EE0000"/>
        </w:rPr>
      </w:pPr>
    </w:p>
    <w:p>
      <w:pPr>
        <w:pStyle w:val="3"/>
        <w:ind w:right="27"/>
        <w:rPr>
          <w:rFonts w:eastAsia="仿宋"/>
        </w:rPr>
      </w:pPr>
      <w:r>
        <w:rPr>
          <w:rFonts w:eastAsia="仿宋"/>
        </w:rPr>
        <w:t xml:space="preserve">Part 5:Party B responsibilities and Obligations </w:t>
      </w:r>
    </w:p>
    <w:p>
      <w:pPr>
        <w:spacing w:after="269" w:line="262" w:lineRule="auto"/>
        <w:ind w:left="10" w:right="28" w:hanging="10"/>
        <w:jc w:val="center"/>
        <w:rPr>
          <w:rFonts w:eastAsia="仿宋"/>
        </w:rPr>
      </w:pPr>
      <w:r>
        <w:rPr>
          <w:rFonts w:eastAsia="仿宋" w:cs="仿宋"/>
          <w:sz w:val="28"/>
        </w:rPr>
        <w:t>第五部分：乙方的责任和权利</w:t>
      </w:r>
      <w:r>
        <w:rPr>
          <w:rFonts w:eastAsia="仿宋"/>
          <w:b/>
          <w:sz w:val="28"/>
        </w:rPr>
        <w:t xml:space="preserve"> </w:t>
      </w:r>
    </w:p>
    <w:p>
      <w:pPr>
        <w:spacing w:after="95" w:line="259" w:lineRule="auto"/>
        <w:ind w:left="-4" w:hanging="10"/>
        <w:jc w:val="left"/>
        <w:rPr>
          <w:rFonts w:eastAsia="仿宋"/>
        </w:rPr>
      </w:pPr>
      <w:r>
        <w:rPr>
          <w:rFonts w:eastAsia="仿宋"/>
          <w:b/>
          <w:sz w:val="28"/>
        </w:rPr>
        <w:t>Article 1:</w:t>
      </w:r>
      <w:r>
        <w:rPr>
          <w:rFonts w:eastAsia="仿宋"/>
          <w:sz w:val="28"/>
        </w:rPr>
        <w:t xml:space="preserve"> </w:t>
      </w:r>
    </w:p>
    <w:p>
      <w:pPr>
        <w:tabs>
          <w:tab w:val="left" w:pos="426"/>
        </w:tabs>
        <w:spacing w:after="0" w:line="240" w:lineRule="auto"/>
        <w:ind w:left="0" w:right="-3" w:firstLine="0"/>
        <w:rPr>
          <w:rFonts w:eastAsia="仿宋"/>
          <w:color w:val="EE0000"/>
        </w:rPr>
      </w:pPr>
    </w:p>
    <w:p>
      <w:pPr>
        <w:pStyle w:val="13"/>
        <w:numPr>
          <w:ilvl w:val="0"/>
          <w:numId w:val="21"/>
        </w:numPr>
        <w:tabs>
          <w:tab w:val="left" w:pos="426"/>
        </w:tabs>
        <w:spacing w:after="0" w:line="240" w:lineRule="auto"/>
        <w:ind w:right="-3" w:firstLineChars="0"/>
        <w:rPr>
          <w:rFonts w:eastAsia="仿宋"/>
          <w:color w:val="000000" w:themeColor="text1"/>
          <w14:textFill>
            <w14:solidFill>
              <w14:schemeClr w14:val="tx1"/>
            </w14:solidFill>
          </w14:textFill>
        </w:rPr>
      </w:pPr>
      <w:r>
        <w:rPr>
          <w:rFonts w:eastAsia="仿宋"/>
          <w:color w:val="000000" w:themeColor="text1"/>
          <w14:textFill>
            <w14:solidFill>
              <w14:schemeClr w14:val="tx1"/>
            </w14:solidFill>
          </w14:textFill>
        </w:rPr>
        <w:t xml:space="preserve">Party B shall comply with the Occupational Health and Safety Act 85 of 1993, Construction Regulations 2014, Driven Machinery Regulations, Environmental legislation, applicable SANS standards, Client Specifications, approved HSSE Management Plans, approved project procedures, Environmental </w:t>
      </w:r>
      <w:r>
        <w:rPr>
          <w:rFonts w:hint="eastAsia" w:eastAsia="仿宋"/>
          <w:color w:val="000000" w:themeColor="text1"/>
          <w:lang w:eastAsia="zh-CN"/>
          <w14:textFill>
            <w14:solidFill>
              <w14:schemeClr w14:val="tx1"/>
            </w14:solidFill>
          </w14:textFill>
        </w:rPr>
        <w:t>Authorisation</w:t>
      </w:r>
      <w:r>
        <w:rPr>
          <w:rFonts w:eastAsia="仿宋"/>
          <w:color w:val="000000" w:themeColor="text1"/>
          <w14:textFill>
            <w14:solidFill>
              <w14:schemeClr w14:val="tx1"/>
            </w14:solidFill>
          </w14:textFill>
        </w:rPr>
        <w:t>, permit conditions and all other applicable South African legislation relevant to the scope of work.</w:t>
      </w:r>
    </w:p>
    <w:p>
      <w:pPr>
        <w:tabs>
          <w:tab w:val="left" w:pos="426"/>
        </w:tabs>
        <w:spacing w:after="0" w:line="240" w:lineRule="auto"/>
        <w:ind w:left="0" w:right="-3" w:hanging="11"/>
        <w:rPr>
          <w:rFonts w:eastAsia="仿宋"/>
          <w:color w:val="000000" w:themeColor="text1"/>
          <w14:textFill>
            <w14:solidFill>
              <w14:schemeClr w14:val="tx1"/>
            </w14:solidFill>
          </w14:textFill>
        </w:rPr>
      </w:pPr>
      <w:r>
        <w:rPr>
          <w:rFonts w:hint="eastAsia" w:eastAsia="仿宋"/>
          <w:color w:val="000000" w:themeColor="text1"/>
          <w14:textFill>
            <w14:solidFill>
              <w14:schemeClr w14:val="tx1"/>
            </w14:solidFill>
          </w14:textFill>
        </w:rPr>
        <w:t>1、乙方须遵守《</w:t>
      </w:r>
      <w:r>
        <w:rPr>
          <w:rFonts w:eastAsia="仿宋"/>
          <w:color w:val="000000" w:themeColor="text1"/>
          <w14:textFill>
            <w14:solidFill>
              <w14:schemeClr w14:val="tx1"/>
            </w14:solidFill>
          </w14:textFill>
        </w:rPr>
        <w:t xml:space="preserve">1993 </w:t>
      </w:r>
      <w:r>
        <w:rPr>
          <w:rFonts w:hint="eastAsia" w:eastAsia="仿宋"/>
          <w:color w:val="000000" w:themeColor="text1"/>
          <w14:textFill>
            <w14:solidFill>
              <w14:schemeClr w14:val="tx1"/>
            </w14:solidFill>
          </w14:textFill>
        </w:rPr>
        <w:t>年第</w:t>
      </w:r>
      <w:r>
        <w:rPr>
          <w:rFonts w:eastAsia="仿宋"/>
          <w:color w:val="000000" w:themeColor="text1"/>
          <w14:textFill>
            <w14:solidFill>
              <w14:schemeClr w14:val="tx1"/>
            </w14:solidFill>
          </w14:textFill>
        </w:rPr>
        <w:t xml:space="preserve"> 85 </w:t>
      </w:r>
      <w:r>
        <w:rPr>
          <w:rFonts w:hint="eastAsia" w:eastAsia="仿宋"/>
          <w:color w:val="000000" w:themeColor="text1"/>
          <w14:textFill>
            <w14:solidFill>
              <w14:schemeClr w14:val="tx1"/>
            </w14:solidFill>
          </w14:textFill>
        </w:rPr>
        <w:t>号职业健康安全法》《</w:t>
      </w:r>
      <w:r>
        <w:rPr>
          <w:rFonts w:eastAsia="仿宋"/>
          <w:color w:val="000000" w:themeColor="text1"/>
          <w14:textFill>
            <w14:solidFill>
              <w14:schemeClr w14:val="tx1"/>
            </w14:solidFill>
          </w14:textFill>
        </w:rPr>
        <w:t xml:space="preserve">2014 </w:t>
      </w:r>
      <w:r>
        <w:rPr>
          <w:rFonts w:hint="eastAsia" w:eastAsia="仿宋"/>
          <w:color w:val="000000" w:themeColor="text1"/>
          <w14:textFill>
            <w14:solidFill>
              <w14:schemeClr w14:val="tx1"/>
            </w14:solidFill>
          </w14:textFill>
        </w:rPr>
        <w:t>年建筑法规》《机动机械法规》、环境相关法规、适用南非国家标准（</w:t>
      </w:r>
      <w:r>
        <w:rPr>
          <w:rFonts w:eastAsia="仿宋"/>
          <w:color w:val="000000" w:themeColor="text1"/>
          <w14:textFill>
            <w14:solidFill>
              <w14:schemeClr w14:val="tx1"/>
            </w14:solidFill>
          </w14:textFill>
        </w:rPr>
        <w:t>SANS</w:t>
      </w:r>
      <w:r>
        <w:rPr>
          <w:rFonts w:hint="eastAsia" w:eastAsia="仿宋"/>
          <w:color w:val="000000" w:themeColor="text1"/>
          <w14:textFill>
            <w14:solidFill>
              <w14:schemeClr w14:val="tx1"/>
            </w14:solidFill>
          </w14:textFill>
        </w:rPr>
        <w:t>）、业主规范、获批的</w:t>
      </w:r>
      <w:r>
        <w:rPr>
          <w:rFonts w:eastAsia="仿宋"/>
          <w:color w:val="000000" w:themeColor="text1"/>
          <w14:textFill>
            <w14:solidFill>
              <w14:schemeClr w14:val="tx1"/>
            </w14:solidFill>
          </w14:textFill>
        </w:rPr>
        <w:t xml:space="preserve"> HSSE </w:t>
      </w:r>
      <w:r>
        <w:rPr>
          <w:rFonts w:hint="eastAsia" w:eastAsia="仿宋"/>
          <w:color w:val="000000" w:themeColor="text1"/>
          <w14:textFill>
            <w14:solidFill>
              <w14:schemeClr w14:val="tx1"/>
            </w14:solidFill>
          </w14:textFill>
        </w:rPr>
        <w:t>管理计划、项目既定管理程序、环境许可、作业许可条款，以及与本作业范围相关的南非其他所有适用法律法规。</w:t>
      </w:r>
    </w:p>
    <w:p>
      <w:pPr>
        <w:spacing w:after="0" w:line="259" w:lineRule="auto"/>
        <w:ind w:left="-4" w:hanging="10"/>
        <w:jc w:val="left"/>
        <w:rPr>
          <w:rFonts w:eastAsia="仿宋"/>
        </w:rPr>
      </w:pPr>
      <w:r>
        <w:rPr>
          <w:rFonts w:eastAsia="仿宋"/>
          <w:b/>
          <w:sz w:val="28"/>
        </w:rPr>
        <w:t>Article 2:</w:t>
      </w:r>
      <w:r>
        <w:rPr>
          <w:rFonts w:eastAsia="仿宋"/>
          <w:sz w:val="28"/>
        </w:rPr>
        <w:t xml:space="preserve"> </w:t>
      </w:r>
    </w:p>
    <w:p>
      <w:pPr>
        <w:tabs>
          <w:tab w:val="left" w:pos="426"/>
        </w:tabs>
        <w:spacing w:after="0" w:line="240" w:lineRule="auto"/>
        <w:ind w:left="0" w:right="198" w:hanging="11"/>
        <w:rPr>
          <w:rFonts w:eastAsia="仿宋"/>
          <w:color w:val="EE0000"/>
          <w:sz w:val="22"/>
          <w:szCs w:val="22"/>
        </w:rPr>
      </w:pPr>
    </w:p>
    <w:p>
      <w:pPr>
        <w:pStyle w:val="13"/>
        <w:numPr>
          <w:ilvl w:val="0"/>
          <w:numId w:val="22"/>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comply with the approved project HSSE Management System, Client Project Specifications, approved Risk Assessments and Method Statements (RAMS), Permit-to-Work systems, Environmental Management Programme (EMPr), Traffic Management Plan (TMP), Fall Protection Plan (FPP), emergency procedures and all lawful instructions issued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1、乙方须遵守获批的项目</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管理体系、业主项目规范、经批准的风险评估及作业方案（</w:t>
      </w:r>
      <w:r>
        <w:rPr>
          <w:rFonts w:eastAsia="仿宋"/>
          <w:color w:val="000000" w:themeColor="text1"/>
          <w:sz w:val="22"/>
          <w:szCs w:val="22"/>
          <w14:textFill>
            <w14:solidFill>
              <w14:schemeClr w14:val="tx1"/>
            </w14:solidFill>
          </w14:textFill>
        </w:rPr>
        <w:t>RAMS</w:t>
      </w:r>
      <w:r>
        <w:rPr>
          <w:rFonts w:hint="eastAsia" w:eastAsia="仿宋" w:cs="宋体"/>
          <w:color w:val="000000" w:themeColor="text1"/>
          <w:sz w:val="22"/>
          <w:szCs w:val="22"/>
          <w14:textFill>
            <w14:solidFill>
              <w14:schemeClr w14:val="tx1"/>
            </w14:solidFill>
          </w14:textFill>
        </w:rPr>
        <w:t>）、作业许可制度、环境管理方案（</w:t>
      </w:r>
      <w:r>
        <w:rPr>
          <w:rFonts w:eastAsia="仿宋"/>
          <w:color w:val="000000" w:themeColor="text1"/>
          <w:sz w:val="22"/>
          <w:szCs w:val="22"/>
          <w14:textFill>
            <w14:solidFill>
              <w14:schemeClr w14:val="tx1"/>
            </w14:solidFill>
          </w14:textFill>
        </w:rPr>
        <w:t>EMPr</w:t>
      </w:r>
      <w:r>
        <w:rPr>
          <w:rFonts w:hint="eastAsia" w:eastAsia="仿宋" w:cs="宋体"/>
          <w:color w:val="000000" w:themeColor="text1"/>
          <w:sz w:val="22"/>
          <w:szCs w:val="22"/>
          <w14:textFill>
            <w14:solidFill>
              <w14:schemeClr w14:val="tx1"/>
            </w14:solidFill>
          </w14:textFill>
        </w:rPr>
        <w:t>）、交通管理计划（</w:t>
      </w:r>
      <w:r>
        <w:rPr>
          <w:rFonts w:eastAsia="仿宋"/>
          <w:color w:val="000000" w:themeColor="text1"/>
          <w:sz w:val="22"/>
          <w:szCs w:val="22"/>
          <w14:textFill>
            <w14:solidFill>
              <w14:schemeClr w14:val="tx1"/>
            </w14:solidFill>
          </w14:textFill>
        </w:rPr>
        <w:t>TMP</w:t>
      </w:r>
      <w:r>
        <w:rPr>
          <w:rFonts w:hint="eastAsia" w:eastAsia="仿宋" w:cs="宋体"/>
          <w:color w:val="000000" w:themeColor="text1"/>
          <w:sz w:val="22"/>
          <w:szCs w:val="22"/>
          <w14:textFill>
            <w14:solidFill>
              <w14:schemeClr w14:val="tx1"/>
            </w14:solidFill>
          </w14:textFill>
        </w:rPr>
        <w:t>）、防坠落专项方案（</w:t>
      </w:r>
      <w:r>
        <w:rPr>
          <w:rFonts w:eastAsia="仿宋"/>
          <w:color w:val="000000" w:themeColor="text1"/>
          <w:sz w:val="22"/>
          <w:szCs w:val="22"/>
          <w14:textFill>
            <w14:solidFill>
              <w14:schemeClr w14:val="tx1"/>
            </w14:solidFill>
          </w14:textFill>
        </w:rPr>
        <w:t>FPP</w:t>
      </w:r>
      <w:r>
        <w:rPr>
          <w:rFonts w:hint="eastAsia" w:eastAsia="仿宋" w:cs="宋体"/>
          <w:color w:val="000000" w:themeColor="text1"/>
          <w:sz w:val="22"/>
          <w:szCs w:val="22"/>
          <w14:textFill>
            <w14:solidFill>
              <w14:schemeClr w14:val="tx1"/>
            </w14:solidFill>
          </w14:textFill>
        </w:rPr>
        <w:t>）、应急管理流程，以及甲方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总包单位发出的所有合法指令。</w:t>
      </w:r>
    </w:p>
    <w:p>
      <w:pPr>
        <w:spacing w:after="0" w:line="259" w:lineRule="auto"/>
        <w:ind w:left="-4" w:hanging="10"/>
        <w:jc w:val="left"/>
        <w:rPr>
          <w:rFonts w:eastAsia="仿宋"/>
        </w:rPr>
      </w:pPr>
      <w:r>
        <w:rPr>
          <w:rFonts w:eastAsia="仿宋"/>
          <w:b/>
          <w:sz w:val="28"/>
        </w:rPr>
        <w:t>Article 3:</w:t>
      </w:r>
      <w:r>
        <w:rPr>
          <w:rFonts w:eastAsia="仿宋"/>
          <w:sz w:val="28"/>
        </w:rPr>
        <w:t xml:space="preserve"> </w:t>
      </w:r>
    </w:p>
    <w:p>
      <w:pPr>
        <w:pStyle w:val="13"/>
        <w:numPr>
          <w:ilvl w:val="0"/>
          <w:numId w:val="23"/>
        </w:numPr>
        <w:tabs>
          <w:tab w:val="left" w:pos="426"/>
        </w:tabs>
        <w:spacing w:after="0" w:line="240" w:lineRule="auto"/>
        <w:ind w:right="232"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implement all reasonably practicable measures necessary to prevent injuries, occupational illnesses, environmental pollution, property damage, equipment damage, security incidents and unsafe conditions arising from its work activities.</w:t>
      </w:r>
    </w:p>
    <w:p>
      <w:pPr>
        <w:tabs>
          <w:tab w:val="left" w:pos="426"/>
        </w:tabs>
        <w:spacing w:after="0" w:line="240" w:lineRule="auto"/>
        <w:ind w:left="-6" w:right="232" w:hanging="11"/>
        <w:jc w:val="left"/>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1、乙方应采取一切合理可行的必要措施，防范因其施工作业引发的人员受伤、职业病、环境污染、财产损失、设备损毁、安保事件及各类不安全作业状态。</w:t>
      </w:r>
    </w:p>
    <w:p>
      <w:pPr>
        <w:spacing w:after="0" w:line="259" w:lineRule="auto"/>
        <w:ind w:left="-4" w:hanging="10"/>
        <w:jc w:val="left"/>
        <w:rPr>
          <w:rFonts w:eastAsia="仿宋"/>
        </w:rPr>
      </w:pPr>
      <w:r>
        <w:rPr>
          <w:rFonts w:eastAsia="仿宋"/>
          <w:b/>
          <w:sz w:val="28"/>
        </w:rPr>
        <w:t xml:space="preserve">Article 4: </w:t>
      </w:r>
    </w:p>
    <w:p>
      <w:pPr>
        <w:pStyle w:val="13"/>
        <w:numPr>
          <w:ilvl w:val="0"/>
          <w:numId w:val="2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plant, machinery, vehicles, lifting equipment, tools, temporary works and associated equipment utilised on the project are:</w:t>
      </w:r>
    </w:p>
    <w:p>
      <w:pPr>
        <w:pStyle w:val="13"/>
        <w:numPr>
          <w:ilvl w:val="0"/>
          <w:numId w:val="2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suitable and fit for purpose;</w:t>
      </w:r>
    </w:p>
    <w:p>
      <w:pPr>
        <w:pStyle w:val="13"/>
        <w:numPr>
          <w:ilvl w:val="0"/>
          <w:numId w:val="2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legally compliant;</w:t>
      </w:r>
    </w:p>
    <w:p>
      <w:pPr>
        <w:pStyle w:val="13"/>
        <w:numPr>
          <w:ilvl w:val="0"/>
          <w:numId w:val="2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properly inspected and maintained;</w:t>
      </w:r>
    </w:p>
    <w:p>
      <w:pPr>
        <w:pStyle w:val="13"/>
        <w:numPr>
          <w:ilvl w:val="0"/>
          <w:numId w:val="2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operated only by competent and authorised personnel;</w:t>
      </w:r>
    </w:p>
    <w:p>
      <w:pPr>
        <w:pStyle w:val="13"/>
        <w:numPr>
          <w:ilvl w:val="0"/>
          <w:numId w:val="2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supported by valid inspection records, load test certificates and maintenance records where applicable.</w:t>
      </w:r>
    </w:p>
    <w:p>
      <w:pPr>
        <w:pStyle w:val="13"/>
        <w:numPr>
          <w:ilvl w:val="0"/>
          <w:numId w:val="2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further ensure that all operators, drivers, riggers, supervisors and competent persons are appropriately trained, medically fit, authorised and legally competent for the work being performed.</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1、乙方须确保本项目所使用的所有施工机械、机具、车辆、起重设备、工具、临时工程设施及相关配套设备满足以下要求：</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适配工况、满足使用用途；</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符合法律法规要求；</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经正规检验且维保到位；</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仅由具备资质并经授权的人员操作；</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按要求配备有效的检验记录、载荷试验证书及维保记录（如适用）。</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乙方还须确保所有操作人员、驾驶员、起重工、现场主管及持证胜任人员均经过专业培训、体检合格、取得作业授权，并依法具备对应作业的从业资质。</w:t>
      </w:r>
    </w:p>
    <w:p>
      <w:pPr>
        <w:spacing w:after="0" w:line="259" w:lineRule="auto"/>
        <w:ind w:left="-4" w:hanging="10"/>
        <w:jc w:val="left"/>
        <w:rPr>
          <w:rFonts w:eastAsia="仿宋"/>
        </w:rPr>
      </w:pPr>
      <w:r>
        <w:rPr>
          <w:rFonts w:eastAsia="仿宋"/>
          <w:b/>
          <w:sz w:val="28"/>
        </w:rPr>
        <w:t xml:space="preserve">Article 5: </w:t>
      </w:r>
    </w:p>
    <w:p>
      <w:pPr>
        <w:pStyle w:val="13"/>
        <w:numPr>
          <w:ilvl w:val="0"/>
          <w:numId w:val="26"/>
        </w:numPr>
        <w:tabs>
          <w:tab w:val="left" w:pos="426"/>
        </w:tabs>
        <w:spacing w:after="0" w:line="240" w:lineRule="auto"/>
        <w:ind w:right="845"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develop, implement, communicate and maintain suitable HSSE rules, procedures, safe work procedures, risk assessments, method statements, inspection systems and operational controls appropriate to the nature and risk profile of the work activities being performed.</w:t>
      </w:r>
    </w:p>
    <w:p>
      <w:pPr>
        <w:pStyle w:val="13"/>
        <w:numPr>
          <w:ilvl w:val="0"/>
          <w:numId w:val="26"/>
        </w:numPr>
        <w:tabs>
          <w:tab w:val="left" w:pos="426"/>
        </w:tabs>
        <w:spacing w:after="0" w:line="240" w:lineRule="auto"/>
        <w:ind w:right="845"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ll approved HSSE procedures and controls shall be communicated to affected personnel and strictly implemented throughout the duration of the project.</w:t>
      </w:r>
    </w:p>
    <w:p>
      <w:pPr>
        <w:tabs>
          <w:tab w:val="left" w:pos="426"/>
        </w:tabs>
        <w:spacing w:after="0" w:line="240" w:lineRule="auto"/>
        <w:ind w:left="-6" w:right="845"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1、乙方须根据所实施作业的性质与风险等级，编制、落实、交底并执行适用的</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管理制度、作业程序、安全操作规程、风险评估、施工方案、检查体系及作业管控措施。</w:t>
      </w:r>
    </w:p>
    <w:p>
      <w:pPr>
        <w:tabs>
          <w:tab w:val="left" w:pos="426"/>
        </w:tabs>
        <w:spacing w:after="0" w:line="240" w:lineRule="auto"/>
        <w:ind w:left="-6" w:right="845"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2、所有已获批的</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程序及管控要求，须向相关人员进行交底，并在项目全周期内严格遵照执行。</w:t>
      </w:r>
    </w:p>
    <w:p>
      <w:pPr>
        <w:spacing w:after="0" w:line="259" w:lineRule="auto"/>
        <w:ind w:left="-4" w:hanging="10"/>
        <w:jc w:val="left"/>
        <w:rPr>
          <w:rFonts w:eastAsia="仿宋"/>
        </w:rPr>
      </w:pPr>
      <w:r>
        <w:rPr>
          <w:rFonts w:eastAsia="仿宋"/>
          <w:b/>
          <w:sz w:val="28"/>
        </w:rPr>
        <w:t>Article 6:</w:t>
      </w:r>
      <w:r>
        <w:rPr>
          <w:rFonts w:eastAsia="仿宋"/>
          <w:sz w:val="28"/>
        </w:rPr>
        <w:t xml:space="preserve"> </w:t>
      </w:r>
    </w:p>
    <w:p>
      <w:pPr>
        <w:tabs>
          <w:tab w:val="left" w:pos="426"/>
        </w:tabs>
        <w:spacing w:after="0" w:line="240" w:lineRule="auto"/>
        <w:ind w:left="0" w:hanging="11"/>
        <w:jc w:val="left"/>
        <w:rPr>
          <w:rFonts w:eastAsia="仿宋"/>
          <w:color w:val="EE0000"/>
          <w:sz w:val="22"/>
          <w:szCs w:val="22"/>
        </w:rPr>
      </w:pPr>
    </w:p>
    <w:p>
      <w:pPr>
        <w:pStyle w:val="13"/>
        <w:numPr>
          <w:ilvl w:val="0"/>
          <w:numId w:val="2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fully responsible for the health, safety, environmental and welfare management of all activities, personnel, subcontractors, plant, equipment and work performed under its control in accordance with applicable South African legislation.</w:t>
      </w:r>
    </w:p>
    <w:p>
      <w:pPr>
        <w:pStyle w:val="13"/>
        <w:numPr>
          <w:ilvl w:val="0"/>
          <w:numId w:val="2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Nothing contained within this Agreement shall transfer, reduce or dilute the statutory responsibilities of Party B as an employer in terms of the Occupational Health and Safety Act 85 of 1993 and applicable regulations.</w:t>
      </w:r>
    </w:p>
    <w:p>
      <w:pPr>
        <w:pStyle w:val="13"/>
        <w:numPr>
          <w:ilvl w:val="0"/>
          <w:numId w:val="2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appoint competent persons as required by legislation and project requirements;</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competent supervision;</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adequate HSSE resources;</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legal compliance;</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approved control measures;</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investigate incidents;</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required records and registers;</w:t>
      </w:r>
    </w:p>
    <w:p>
      <w:pPr>
        <w:pStyle w:val="13"/>
        <w:numPr>
          <w:ilvl w:val="0"/>
          <w:numId w:val="2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immediately address unsafe conditions and non-conformances.</w:t>
      </w:r>
    </w:p>
    <w:p>
      <w:pPr>
        <w:pStyle w:val="13"/>
        <w:numPr>
          <w:ilvl w:val="0"/>
          <w:numId w:val="2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sufficient dedicated HSSE personnel are appointed in accordance with the project risk profile, contractual requirements, Client Project Specifications and applicable legislation.</w:t>
      </w:r>
    </w:p>
    <w:p>
      <w:pPr>
        <w:pStyle w:val="13"/>
        <w:numPr>
          <w:ilvl w:val="0"/>
          <w:numId w:val="2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responsible for incidents, damages, losses, environmental impacts or injuries arising from the negligence, unlawful acts, omissions or non-compliance of its employees, subcontractors or persons under its control, subject to the applicable contract conditions and South African law.</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1、乙方须依据南非现行法律法规，对其管辖范围内所有作业活动、人员、分包商、施工机械、设备及施工内容的职业健康、安全、环境及员工福利管理承担全部责任。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2、本协议任何条款不得转移、减轻或稀释乙方作为雇主在《</w:t>
      </w:r>
      <w:r>
        <w:rPr>
          <w:rFonts w:eastAsia="仿宋"/>
          <w:color w:val="000000" w:themeColor="text1"/>
          <w:sz w:val="22"/>
          <w:szCs w:val="22"/>
          <w14:textFill>
            <w14:solidFill>
              <w14:schemeClr w14:val="tx1"/>
            </w14:solidFill>
          </w14:textFill>
        </w:rPr>
        <w:t xml:space="preserve">1993 </w:t>
      </w:r>
      <w:r>
        <w:rPr>
          <w:rFonts w:hint="eastAsia" w:eastAsia="仿宋" w:cs="宋体"/>
          <w:color w:val="000000" w:themeColor="text1"/>
          <w:sz w:val="22"/>
          <w:szCs w:val="22"/>
          <w14:textFill>
            <w14:solidFill>
              <w14:schemeClr w14:val="tx1"/>
            </w14:solidFill>
          </w14:textFill>
        </w:rPr>
        <w:t>年第</w:t>
      </w:r>
      <w:r>
        <w:rPr>
          <w:rFonts w:eastAsia="仿宋"/>
          <w:color w:val="000000" w:themeColor="text1"/>
          <w:sz w:val="22"/>
          <w:szCs w:val="22"/>
          <w14:textFill>
            <w14:solidFill>
              <w14:schemeClr w14:val="tx1"/>
            </w14:solidFill>
          </w14:textFill>
        </w:rPr>
        <w:t xml:space="preserve"> 85 </w:t>
      </w:r>
      <w:r>
        <w:rPr>
          <w:rFonts w:hint="eastAsia" w:eastAsia="仿宋" w:cs="宋体"/>
          <w:color w:val="000000" w:themeColor="text1"/>
          <w:sz w:val="22"/>
          <w:szCs w:val="22"/>
          <w14:textFill>
            <w14:solidFill>
              <w14:schemeClr w14:val="tx1"/>
            </w14:solidFill>
          </w14:textFill>
        </w:rPr>
        <w:t>号职业健康安全法》及相关法规项下的法定责任。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3、乙方应履行以下义务：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按照法规及项目要求委任持证胜任人员；</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配备具备资质的现场监督管理人员；</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配置充足的</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专项资源；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确保全面合法合规；</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落实经批准的各项管控措施；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对所有事故事件开展调查；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按要求留存并维护各类记录与台账；</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立即整改不安全状态及各类不符合项。</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4、乙方须根据项目风险等级、合同要求、业主项目规范及适用法规，足额配置专职</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管理人员。</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5、因乙方员工、分包商及其管辖人员的过失、违法行为、不作为或违规作业所造成的事故事件、财产损毁、经济损失、环境影响及人员伤害，由乙方自行承担全部责任，相关权责以合同条款及南非法律为准。</w:t>
      </w:r>
    </w:p>
    <w:p>
      <w:pPr>
        <w:spacing w:after="0" w:line="259" w:lineRule="auto"/>
        <w:ind w:left="-4" w:hanging="10"/>
        <w:jc w:val="left"/>
        <w:rPr>
          <w:rFonts w:eastAsia="仿宋"/>
        </w:rPr>
      </w:pPr>
      <w:r>
        <w:rPr>
          <w:rFonts w:eastAsia="仿宋"/>
          <w:b/>
          <w:sz w:val="28"/>
        </w:rPr>
        <w:t>Article 7:</w:t>
      </w:r>
      <w:r>
        <w:rPr>
          <w:rFonts w:eastAsia="仿宋"/>
          <w:sz w:val="28"/>
        </w:rPr>
        <w:t xml:space="preserve"> </w:t>
      </w:r>
    </w:p>
    <w:p>
      <w:pPr>
        <w:pStyle w:val="13"/>
        <w:numPr>
          <w:ilvl w:val="0"/>
          <w:numId w:val="2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implement appropriate HSSE education, induction, awareness and training programmes relevant to the scope of work and identified project risks.</w:t>
      </w:r>
    </w:p>
    <w:p>
      <w:pPr>
        <w:pStyle w:val="13"/>
        <w:numPr>
          <w:ilvl w:val="0"/>
          <w:numId w:val="2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employees:</w:t>
      </w:r>
    </w:p>
    <w:p>
      <w:pPr>
        <w:pStyle w:val="13"/>
        <w:numPr>
          <w:ilvl w:val="0"/>
          <w:numId w:val="3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receive site induction training;</w:t>
      </w:r>
    </w:p>
    <w:p>
      <w:pPr>
        <w:pStyle w:val="13"/>
        <w:numPr>
          <w:ilvl w:val="0"/>
          <w:numId w:val="3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are informed of hazards, risks and control measures;</w:t>
      </w:r>
    </w:p>
    <w:p>
      <w:pPr>
        <w:pStyle w:val="13"/>
        <w:numPr>
          <w:ilvl w:val="0"/>
          <w:numId w:val="3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are trained in emergency procedures;</w:t>
      </w:r>
    </w:p>
    <w:p>
      <w:pPr>
        <w:pStyle w:val="13"/>
        <w:numPr>
          <w:ilvl w:val="0"/>
          <w:numId w:val="3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receive task-specific training;</w:t>
      </w:r>
    </w:p>
    <w:p>
      <w:pPr>
        <w:pStyle w:val="13"/>
        <w:numPr>
          <w:ilvl w:val="0"/>
          <w:numId w:val="3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understand applicable project rules and legal requirements.</w:t>
      </w:r>
    </w:p>
    <w:p>
      <w:pPr>
        <w:pStyle w:val="13"/>
        <w:numPr>
          <w:ilvl w:val="0"/>
          <w:numId w:val="2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Training records shall be maintained and made available for audit or inspection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1、乙方须针对作业范围及已识别的项目风险，组织实施相适配的健康、安全、安保与环境（</w:t>
      </w:r>
      <w:r>
        <w:rPr>
          <w:rFonts w:eastAsia="仿宋"/>
          <w:color w:val="000000" w:themeColor="text1"/>
          <w:sz w:val="22"/>
          <w:szCs w:val="22"/>
          <w14:textFill>
            <w14:solidFill>
              <w14:schemeClr w14:val="tx1"/>
            </w14:solidFill>
          </w14:textFill>
        </w:rPr>
        <w:t>HSSE</w:t>
      </w:r>
      <w:r>
        <w:rPr>
          <w:rFonts w:hint="eastAsia" w:eastAsia="仿宋" w:cs="宋体"/>
          <w:color w:val="000000" w:themeColor="text1"/>
          <w:sz w:val="22"/>
          <w:szCs w:val="22"/>
          <w14:textFill>
            <w14:solidFill>
              <w14:schemeClr w14:val="tx1"/>
            </w14:solidFill>
          </w14:textFill>
        </w:rPr>
        <w:t>）安全教育、入场交底、安全意识宣贯及专项培训。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2、乙方须确保所有员工满足以下要求：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接受现场入场安全教育培训；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知悉作业危险源、潜在风险及管控措施；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完成应急处置流程相关培训；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接受专项作业岗位培训；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熟知适用的项目管理制度及法律法规要求。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3、培训记录须妥善留存，并随时接受甲方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总包单位的审计与检查。</w:t>
      </w:r>
    </w:p>
    <w:p>
      <w:pPr>
        <w:spacing w:after="0" w:line="259" w:lineRule="auto"/>
        <w:ind w:left="-4" w:hanging="10"/>
        <w:jc w:val="left"/>
        <w:rPr>
          <w:rFonts w:eastAsia="仿宋"/>
        </w:rPr>
      </w:pPr>
      <w:r>
        <w:rPr>
          <w:rFonts w:eastAsia="仿宋"/>
          <w:b/>
          <w:sz w:val="28"/>
        </w:rPr>
        <w:t>Article 8:</w:t>
      </w:r>
      <w:r>
        <w:rPr>
          <w:rFonts w:eastAsia="仿宋"/>
          <w:sz w:val="28"/>
        </w:rPr>
        <w:t xml:space="preserve"> </w:t>
      </w:r>
    </w:p>
    <w:p>
      <w:pPr>
        <w:pStyle w:val="13"/>
        <w:numPr>
          <w:ilvl w:val="0"/>
          <w:numId w:val="3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conduct regular inspections, monitoring activities and risk assessments to identify unsafe acts, unsafe conditions, environmental risks and non-conformances.</w:t>
      </w:r>
    </w:p>
    <w:p>
      <w:pPr>
        <w:pStyle w:val="13"/>
        <w:numPr>
          <w:ilvl w:val="0"/>
          <w:numId w:val="3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Where hazards or non-conformances are identified by Party A, Party B or any authorised representative, Party B shall implement corrective actions within the specified timeframe and provide evidence of close-out where required.”</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1、乙方应开展定期检查、现场巡查及风险评估工作，及时识别不安全行为、不安全作业状态、环境风险及各类不合规项。</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2、凡由甲方、乙方或任何授权代表识别出危险源或不符合项时，乙方须在规定时限内落实整改措施，并按要求提供整改闭环佐证资料。</w:t>
      </w:r>
    </w:p>
    <w:p>
      <w:pPr>
        <w:spacing w:after="0" w:line="259" w:lineRule="auto"/>
        <w:ind w:left="-4" w:hanging="10"/>
        <w:jc w:val="left"/>
        <w:rPr>
          <w:rFonts w:eastAsia="仿宋"/>
        </w:rPr>
      </w:pPr>
      <w:r>
        <w:rPr>
          <w:rFonts w:eastAsia="仿宋"/>
          <w:b/>
          <w:sz w:val="28"/>
        </w:rPr>
        <w:t>Article 9:</w:t>
      </w:r>
      <w:r>
        <w:rPr>
          <w:rFonts w:eastAsia="仿宋"/>
          <w:sz w:val="28"/>
        </w:rPr>
        <w:t xml:space="preserve"> </w:t>
      </w:r>
    </w:p>
    <w:p>
      <w:pPr>
        <w:pStyle w:val="13"/>
        <w:numPr>
          <w:ilvl w:val="0"/>
          <w:numId w:val="32"/>
        </w:numPr>
        <w:tabs>
          <w:tab w:val="left" w:pos="426"/>
        </w:tabs>
        <w:spacing w:after="0" w:line="240" w:lineRule="auto"/>
        <w:ind w:right="505"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responsible for damage, loss, incidents, environmental harm or unsafe conditions arising from defective equipment, unsafe work practices, inadequate supervision, non-compliance or failure to implement required control measures within its scope of work.</w:t>
      </w:r>
    </w:p>
    <w:p>
      <w:pPr>
        <w:tabs>
          <w:tab w:val="left" w:pos="426"/>
        </w:tabs>
        <w:spacing w:after="0" w:line="240" w:lineRule="auto"/>
        <w:ind w:left="-6" w:right="505"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1、对于因设备缺陷、不安全作业方式、监管不到位、违规作业或未落实规定管控措施，在乙方作业范围内所造成的财产损毁、经济损失、安全事故事件、环境损害及不安全作业状态，由乙方自行承担全部责任。</w:t>
      </w:r>
    </w:p>
    <w:p>
      <w:pPr>
        <w:spacing w:after="0" w:line="259" w:lineRule="auto"/>
        <w:ind w:left="-4" w:hanging="10"/>
        <w:jc w:val="left"/>
        <w:rPr>
          <w:rFonts w:eastAsia="仿宋"/>
        </w:rPr>
      </w:pPr>
      <w:r>
        <w:rPr>
          <w:rFonts w:eastAsia="仿宋"/>
          <w:b/>
          <w:sz w:val="28"/>
        </w:rPr>
        <w:t>Article 10:</w:t>
      </w:r>
      <w:r>
        <w:rPr>
          <w:rFonts w:eastAsia="仿宋"/>
          <w:sz w:val="28"/>
        </w:rPr>
        <w:t xml:space="preserve"> </w:t>
      </w:r>
    </w:p>
    <w:p>
      <w:pPr>
        <w:pStyle w:val="13"/>
        <w:numPr>
          <w:ilvl w:val="0"/>
          <w:numId w:val="3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provide all employees with suitable Personal Protective Equipment and Clothing (PPE/C) appropriate to the identified risks and nature of the work activities being performed.</w:t>
      </w:r>
    </w:p>
    <w:p>
      <w:pPr>
        <w:pStyle w:val="13"/>
        <w:numPr>
          <w:ilvl w:val="0"/>
          <w:numId w:val="3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PPE/C shall:</w:t>
      </w:r>
    </w:p>
    <w:p>
      <w:pPr>
        <w:pStyle w:val="13"/>
        <w:numPr>
          <w:ilvl w:val="0"/>
          <w:numId w:val="3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applicable SANS standards;</w:t>
      </w:r>
    </w:p>
    <w:p>
      <w:pPr>
        <w:pStyle w:val="13"/>
        <w:numPr>
          <w:ilvl w:val="0"/>
          <w:numId w:val="3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Client Project Specifications and approved project requirements;</w:t>
      </w:r>
    </w:p>
    <w:p>
      <w:pPr>
        <w:pStyle w:val="13"/>
        <w:numPr>
          <w:ilvl w:val="0"/>
          <w:numId w:val="3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maintained in good condition;</w:t>
      </w:r>
    </w:p>
    <w:p>
      <w:pPr>
        <w:pStyle w:val="13"/>
        <w:numPr>
          <w:ilvl w:val="0"/>
          <w:numId w:val="3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replaced where damaged or defective;</w:t>
      </w:r>
    </w:p>
    <w:p>
      <w:pPr>
        <w:pStyle w:val="13"/>
        <w:numPr>
          <w:ilvl w:val="0"/>
          <w:numId w:val="3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worn and used correctly at all times.</w:t>
      </w:r>
    </w:p>
    <w:p>
      <w:pPr>
        <w:pStyle w:val="13"/>
        <w:numPr>
          <w:ilvl w:val="0"/>
          <w:numId w:val="3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inspect PPE/C compliance and prohibit unsafe or non-compliant work activities.”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1、乙方须根据已识别的作业风险及作业性质，为全体员工配备适配的个人防护用品及防护工装（</w:t>
      </w:r>
      <w:r>
        <w:rPr>
          <w:rFonts w:eastAsia="仿宋"/>
          <w:color w:val="000000" w:themeColor="text1"/>
          <w:sz w:val="22"/>
          <w:szCs w:val="22"/>
          <w14:textFill>
            <w14:solidFill>
              <w14:schemeClr w14:val="tx1"/>
            </w14:solidFill>
          </w14:textFill>
        </w:rPr>
        <w:t>PPE/C</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2、所有个人防护用品及防护工装须满足以下要求：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符合适用南非国家标准（</w:t>
      </w:r>
      <w:r>
        <w:rPr>
          <w:rFonts w:eastAsia="仿宋"/>
          <w:color w:val="000000" w:themeColor="text1"/>
          <w:sz w:val="22"/>
          <w:szCs w:val="22"/>
          <w14:textFill>
            <w14:solidFill>
              <w14:schemeClr w14:val="tx1"/>
            </w14:solidFill>
          </w14:textFill>
        </w:rPr>
        <w:t>SANS</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符合业主项目规范及获批项目相关要求；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保持完好可用状态；</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出现破损或缺陷时及时更换；</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作业期间全程正确佩戴和使用。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总包单位有权检查个人防护用品及工装的合规使用情况，并有权制止不安全、不合规的施工作业行为。</w:t>
      </w:r>
    </w:p>
    <w:p>
      <w:pPr>
        <w:spacing w:after="0" w:line="259" w:lineRule="auto"/>
        <w:ind w:left="-4" w:hanging="10"/>
        <w:jc w:val="left"/>
        <w:rPr>
          <w:rFonts w:eastAsia="仿宋"/>
        </w:rPr>
      </w:pPr>
      <w:r>
        <w:rPr>
          <w:rFonts w:eastAsia="仿宋"/>
          <w:b/>
          <w:sz w:val="28"/>
        </w:rPr>
        <w:t>Article 11:</w:t>
      </w:r>
      <w:r>
        <w:rPr>
          <w:rFonts w:eastAsia="仿宋"/>
          <w:sz w:val="28"/>
        </w:rPr>
        <w:t xml:space="preserve"> </w:t>
      </w:r>
    </w:p>
    <w:p>
      <w:pPr>
        <w:pStyle w:val="13"/>
        <w:numPr>
          <w:ilvl w:val="0"/>
          <w:numId w:val="35"/>
        </w:numPr>
        <w:tabs>
          <w:tab w:val="left" w:pos="426"/>
        </w:tabs>
        <w:spacing w:after="0" w:line="240" w:lineRule="auto"/>
        <w:ind w:right="505"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ensure that all responsible persons, supervisors, operators, drivers, artisans, inspectors, HSSE personnel and special operation personnel possess valid licences, competency certification, legal appointments, registrations and </w:t>
      </w:r>
      <w:r>
        <w:rPr>
          <w:rFonts w:hint="eastAsia" w:eastAsia="仿宋"/>
          <w:color w:val="000000" w:themeColor="text1"/>
          <w:sz w:val="22"/>
          <w:szCs w:val="22"/>
          <w:lang w:eastAsia="zh-CN"/>
          <w14:textFill>
            <w14:solidFill>
              <w14:schemeClr w14:val="tx1"/>
            </w14:solidFill>
          </w14:textFill>
        </w:rPr>
        <w:t>Authorisation</w:t>
      </w:r>
      <w:r>
        <w:rPr>
          <w:rFonts w:eastAsia="仿宋"/>
          <w:color w:val="000000" w:themeColor="text1"/>
          <w:sz w:val="22"/>
          <w:szCs w:val="22"/>
          <w14:textFill>
            <w14:solidFill>
              <w14:schemeClr w14:val="tx1"/>
            </w14:solidFill>
          </w14:textFill>
        </w:rPr>
        <w:t xml:space="preserve"> required by applicable legislation and project requirements.”</w:t>
      </w:r>
    </w:p>
    <w:p>
      <w:pPr>
        <w:tabs>
          <w:tab w:val="left" w:pos="426"/>
        </w:tabs>
        <w:spacing w:after="0" w:line="240" w:lineRule="auto"/>
        <w:ind w:left="-6" w:right="505" w:hanging="11"/>
        <w:jc w:val="left"/>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1、乙方须确保所有负责人、现场主管、操作人员、驾驶员、技工、检验人员、</w:t>
      </w:r>
      <w:r>
        <w:rPr>
          <w:rFonts w:eastAsia="仿宋"/>
          <w:color w:val="000000" w:themeColor="text1"/>
          <w:sz w:val="22"/>
          <w:szCs w:val="22"/>
          <w14:textFill>
            <w14:solidFill>
              <w14:schemeClr w14:val="tx1"/>
            </w14:solidFill>
          </w14:textFill>
        </w:rPr>
        <w:t xml:space="preserve">HSSE </w:t>
      </w:r>
      <w:r>
        <w:rPr>
          <w:rFonts w:hint="eastAsia" w:eastAsia="仿宋"/>
          <w:color w:val="000000" w:themeColor="text1"/>
          <w:sz w:val="22"/>
          <w:szCs w:val="22"/>
          <w14:textFill>
            <w14:solidFill>
              <w14:schemeClr w14:val="tx1"/>
            </w14:solidFill>
          </w14:textFill>
        </w:rPr>
        <w:t>专职人员及特种作业人员，均持有适用法律法规及项目要求所规定的有效执照、资质证书、法定任职文件、注册登记证明及作业授权文件。</w:t>
      </w:r>
    </w:p>
    <w:p>
      <w:pPr>
        <w:spacing w:after="0" w:line="240" w:lineRule="auto"/>
        <w:ind w:left="-4" w:hanging="10"/>
        <w:jc w:val="left"/>
        <w:rPr>
          <w:rFonts w:eastAsia="仿宋"/>
        </w:rPr>
      </w:pPr>
      <w:r>
        <w:rPr>
          <w:rFonts w:eastAsia="仿宋"/>
          <w:b/>
          <w:sz w:val="28"/>
        </w:rPr>
        <w:t>Article 12:</w:t>
      </w:r>
      <w:r>
        <w:rPr>
          <w:rFonts w:eastAsia="仿宋"/>
          <w:sz w:val="28"/>
        </w:rPr>
        <w:t xml:space="preserve"> </w:t>
      </w:r>
    </w:p>
    <w:p>
      <w:pPr>
        <w:pStyle w:val="13"/>
        <w:numPr>
          <w:ilvl w:val="0"/>
          <w:numId w:val="36"/>
        </w:numPr>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All employees shall undergo occupational medical fitness assessments relevant to the risks associated with their work activities and legal exposure requirements.</w:t>
      </w:r>
    </w:p>
    <w:p>
      <w:pPr>
        <w:pStyle w:val="13"/>
        <w:numPr>
          <w:ilvl w:val="0"/>
          <w:numId w:val="36"/>
        </w:numPr>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 ensure that all employees are medically fit for the work being performed and that valid certificates of medical fitness are maintained and submitted where required.</w:t>
      </w:r>
    </w:p>
    <w:p>
      <w:pPr>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1、所有员工均须根据其作业相关风险及法定职业健康体检要求，参加职业健康适岗体检。</w:t>
      </w:r>
    </w:p>
    <w:p>
      <w:pPr>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2、乙方须确保所有员工身体状况适合所从事的工作，并妥善留存有效职业健康适岗证明，按要求提交备案。</w:t>
      </w:r>
    </w:p>
    <w:p>
      <w:pPr>
        <w:spacing w:after="0" w:line="259" w:lineRule="auto"/>
        <w:ind w:left="-4" w:hanging="10"/>
        <w:jc w:val="left"/>
        <w:rPr>
          <w:rFonts w:eastAsia="仿宋"/>
        </w:rPr>
      </w:pPr>
      <w:r>
        <w:rPr>
          <w:rFonts w:eastAsia="仿宋"/>
          <w:b/>
          <w:sz w:val="28"/>
        </w:rPr>
        <w:t>Article 13:</w:t>
      </w:r>
      <w:r>
        <w:rPr>
          <w:rFonts w:eastAsia="仿宋"/>
          <w:sz w:val="28"/>
        </w:rPr>
        <w:t xml:space="preserve"> </w:t>
      </w:r>
    </w:p>
    <w:p>
      <w:pPr>
        <w:pStyle w:val="13"/>
        <w:numPr>
          <w:ilvl w:val="0"/>
          <w:numId w:val="3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provide, implement and maintain all HSSE resources, documentation, controls, systems, supervision, equipment, procedures and competent personnel required for the safe and lawful execution of its scope of work.</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1、乙方须提供、落实并维护为安全、合法开展其合同作业范围所需的全部</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资源、文件资料、管控措施、管理体系、现场监管、设备设施、作业流程及持证合格人员。</w:t>
      </w:r>
    </w:p>
    <w:p>
      <w:pPr>
        <w:spacing w:after="0" w:line="259" w:lineRule="auto"/>
        <w:ind w:left="-4" w:hanging="10"/>
        <w:jc w:val="left"/>
        <w:rPr>
          <w:rFonts w:eastAsia="仿宋"/>
        </w:rPr>
      </w:pPr>
      <w:r>
        <w:rPr>
          <w:rFonts w:eastAsia="仿宋"/>
          <w:b/>
          <w:sz w:val="28"/>
        </w:rPr>
        <w:t>Article 14:</w:t>
      </w:r>
      <w:r>
        <w:rPr>
          <w:rFonts w:eastAsia="仿宋"/>
          <w:sz w:val="28"/>
        </w:rPr>
        <w:t xml:space="preserve"> </w:t>
      </w:r>
    </w:p>
    <w:p>
      <w:pPr>
        <w:ind w:left="-5" w:right="22"/>
        <w:rPr>
          <w:rFonts w:eastAsia="仿宋"/>
        </w:rPr>
      </w:pPr>
      <w:bookmarkStart w:id="1" w:name="OLE_LINK4"/>
      <w:r>
        <w:rPr>
          <w:rFonts w:eastAsia="仿宋"/>
        </w:rPr>
        <w:t xml:space="preserve">The subontractor shall appoint full-time Safety Officer(s) on Site for the duration of all activities, including Night Work where applicable, and proof of competency shall be attached to each such appointment. The number of Safety Officers appointed shall be based on a ratio of one (1) fully registered Safety Officer for every fifty (50) employees on Site, such that one (1) to fifty (50) employees shall require one (1) Safety Officer, and fifty-one (51) employees or more shall require two (2) Safety Officers, and so forth. At least one (1) appointed full-time Safety Officer shall be registered at Construction Health and Safety Manager (CHSM) level and shall be appointed as the full-time CHSM for the Works.All Safety Officers shall be registered with the South African Council for the Project and Construction Management Professions (SACPCMP), and proof of such registration shall be provided in the form of a valid SACPCMP Registration Letter.The use of Candidate Safety Officers may be permitted; provided, however, that Candidate Safety Officers shall not count toward satisfaction of the required ratio of one (1) fully registered Construction Health and Safety Officer per fifty (50) employees. </w:t>
      </w:r>
    </w:p>
    <w:p>
      <w:pPr>
        <w:ind w:left="-5" w:right="23"/>
        <w:rPr>
          <w:rFonts w:eastAsia="仿宋"/>
        </w:rPr>
      </w:pPr>
      <w:r>
        <w:rPr>
          <w:rFonts w:eastAsia="仿宋"/>
        </w:rPr>
        <w:t>If Contractor fails to meet HSSE competence and/or resourcing levels in accordance with the Contract, then Party A reserves the right and will be entitled to provide suitable and sufficient HSSE professional resources equivalent to a Senior HSSE Supervisor/HSSE Manager at Contractor’s cost until such time as the Contractor appoints their own competent HSSE resources in accordance with the Contract.</w:t>
      </w:r>
      <w:bookmarkEnd w:id="1"/>
      <w:r>
        <w:rPr>
          <w:rFonts w:hint="eastAsia" w:eastAsia="仿宋"/>
        </w:rPr>
        <w:t xml:space="preserve"> </w:t>
      </w:r>
    </w:p>
    <w:p>
      <w:pPr>
        <w:ind w:left="-14" w:right="23" w:firstLine="0"/>
        <w:rPr>
          <w:rFonts w:eastAsia="仿宋" w:cs="仿宋"/>
        </w:rPr>
      </w:pPr>
      <w:r>
        <w:rPr>
          <w:rFonts w:hint="eastAsia" w:eastAsia="仿宋" w:cs="仿宋"/>
        </w:rPr>
        <w:t>分包商应在所有活动期间（包括适用的夜班）在现场委任全职安全员，并应在每次委任时附上其资质证明。安全员的委任人数应按每五十</w:t>
      </w:r>
      <w:r>
        <w:rPr>
          <w:rFonts w:eastAsia="仿宋" w:cs="仿宋"/>
        </w:rPr>
        <w:t xml:space="preserve"> (50)</w:t>
      </w:r>
      <w:r>
        <w:rPr>
          <w:rFonts w:hint="eastAsia" w:eastAsia="仿宋" w:cs="仿宋"/>
        </w:rPr>
        <w:t>名现场员工配备一名</w:t>
      </w:r>
      <w:r>
        <w:rPr>
          <w:rFonts w:eastAsia="仿宋" w:cs="仿宋"/>
        </w:rPr>
        <w:t xml:space="preserve"> (1) </w:t>
      </w:r>
      <w:r>
        <w:rPr>
          <w:rFonts w:hint="eastAsia" w:eastAsia="仿宋" w:cs="仿宋"/>
        </w:rPr>
        <w:t>正式注册的安全员的比例确定，即每五十</w:t>
      </w:r>
      <w:r>
        <w:rPr>
          <w:rFonts w:eastAsia="仿宋" w:cs="仿宋"/>
        </w:rPr>
        <w:t xml:space="preserve"> (50) </w:t>
      </w:r>
      <w:r>
        <w:rPr>
          <w:rFonts w:hint="eastAsia" w:eastAsia="仿宋" w:cs="仿宋"/>
        </w:rPr>
        <w:t>名员工配备一名</w:t>
      </w:r>
      <w:r>
        <w:rPr>
          <w:rFonts w:eastAsia="仿宋" w:cs="仿宋"/>
        </w:rPr>
        <w:t xml:space="preserve"> (1) </w:t>
      </w:r>
      <w:r>
        <w:rPr>
          <w:rFonts w:hint="eastAsia" w:eastAsia="仿宋" w:cs="仿宋"/>
        </w:rPr>
        <w:t>安全员，五十一</w:t>
      </w:r>
      <w:r>
        <w:rPr>
          <w:rFonts w:eastAsia="仿宋" w:cs="仿宋"/>
        </w:rPr>
        <w:t xml:space="preserve"> (51) </w:t>
      </w:r>
      <w:r>
        <w:rPr>
          <w:rFonts w:hint="eastAsia" w:eastAsia="仿宋" w:cs="仿宋"/>
        </w:rPr>
        <w:t>名或以上员工配备两名</w:t>
      </w:r>
      <w:r>
        <w:rPr>
          <w:rFonts w:eastAsia="仿宋" w:cs="仿宋"/>
        </w:rPr>
        <w:t xml:space="preserve"> (2) </w:t>
      </w:r>
      <w:r>
        <w:rPr>
          <w:rFonts w:hint="eastAsia" w:eastAsia="仿宋" w:cs="仿宋"/>
        </w:rPr>
        <w:t>安全员，以此类推。至少一名</w:t>
      </w:r>
      <w:r>
        <w:rPr>
          <w:rFonts w:eastAsia="仿宋" w:cs="仿宋"/>
        </w:rPr>
        <w:t xml:space="preserve"> (1) </w:t>
      </w:r>
      <w:r>
        <w:rPr>
          <w:rFonts w:hint="eastAsia" w:eastAsia="仿宋" w:cs="仿宋"/>
        </w:rPr>
        <w:t>全职安全员应注册为施工健康与安全经理</w:t>
      </w:r>
      <w:r>
        <w:rPr>
          <w:rFonts w:eastAsia="仿宋" w:cs="仿宋"/>
        </w:rPr>
        <w:t xml:space="preserve"> (CHSM) </w:t>
      </w:r>
      <w:r>
        <w:rPr>
          <w:rFonts w:hint="eastAsia" w:eastAsia="仿宋" w:cs="仿宋"/>
        </w:rPr>
        <w:t>级别，并应被委任为该工程的全职</w:t>
      </w:r>
      <w:r>
        <w:rPr>
          <w:rFonts w:eastAsia="仿宋" w:cs="仿宋"/>
        </w:rPr>
        <w:t xml:space="preserve"> CHSM</w:t>
      </w:r>
      <w:r>
        <w:rPr>
          <w:rFonts w:hint="eastAsia" w:eastAsia="仿宋" w:cs="仿宋"/>
        </w:rPr>
        <w:t>。所有安全员均应在南非项目和施工管理专业委员会</w:t>
      </w:r>
      <w:r>
        <w:rPr>
          <w:rFonts w:eastAsia="仿宋" w:cs="仿宋"/>
        </w:rPr>
        <w:t xml:space="preserve"> (SACPCMP) </w:t>
      </w:r>
      <w:r>
        <w:rPr>
          <w:rFonts w:hint="eastAsia" w:eastAsia="仿宋" w:cs="仿宋"/>
        </w:rPr>
        <w:t>注册，并应提供有效的</w:t>
      </w:r>
      <w:r>
        <w:rPr>
          <w:rFonts w:eastAsia="仿宋" w:cs="仿宋"/>
        </w:rPr>
        <w:t xml:space="preserve"> SACPCMP </w:t>
      </w:r>
      <w:r>
        <w:rPr>
          <w:rFonts w:hint="eastAsia" w:eastAsia="仿宋" w:cs="仿宋"/>
        </w:rPr>
        <w:t>注册证明。允许使用候选安全员。但须注意，候选安全主任不得计入每五十</w:t>
      </w:r>
      <w:r>
        <w:rPr>
          <w:rFonts w:eastAsia="仿宋" w:cs="仿宋"/>
        </w:rPr>
        <w:t xml:space="preserve"> (50) </w:t>
      </w:r>
      <w:r>
        <w:rPr>
          <w:rFonts w:hint="eastAsia" w:eastAsia="仿宋" w:cs="仿宋"/>
        </w:rPr>
        <w:t>名员工配备一名</w:t>
      </w:r>
      <w:r>
        <w:rPr>
          <w:rFonts w:eastAsia="仿宋" w:cs="仿宋"/>
        </w:rPr>
        <w:t xml:space="preserve"> (1) </w:t>
      </w:r>
      <w:r>
        <w:rPr>
          <w:rFonts w:hint="eastAsia" w:eastAsia="仿宋" w:cs="仿宋"/>
        </w:rPr>
        <w:t>正式注册的建筑健康与安全主任的必要比例。</w:t>
      </w:r>
    </w:p>
    <w:p>
      <w:pPr>
        <w:spacing w:after="197" w:line="268" w:lineRule="auto"/>
        <w:ind w:left="-4" w:hanging="10"/>
        <w:jc w:val="left"/>
        <w:rPr>
          <w:rFonts w:eastAsia="仿宋"/>
        </w:rPr>
      </w:pPr>
      <w:r>
        <w:rPr>
          <w:rFonts w:eastAsia="仿宋" w:cs="仿宋"/>
        </w:rPr>
        <w:t xml:space="preserve">如果乙方未能达到合同规定的 </w:t>
      </w:r>
      <w:r>
        <w:rPr>
          <w:rFonts w:eastAsia="仿宋"/>
        </w:rPr>
        <w:t xml:space="preserve">HSSE </w:t>
      </w:r>
      <w:r>
        <w:rPr>
          <w:rFonts w:eastAsia="仿宋" w:cs="仿宋"/>
        </w:rPr>
        <w:t>能力和</w:t>
      </w:r>
      <w:r>
        <w:rPr>
          <w:rFonts w:eastAsia="仿宋"/>
        </w:rPr>
        <w:t>/</w:t>
      </w:r>
      <w:r>
        <w:rPr>
          <w:rFonts w:eastAsia="仿宋" w:cs="仿宋"/>
        </w:rPr>
        <w:t xml:space="preserve">或资源水平，则甲方保留权利，并有权自费提供相当于高级 </w:t>
      </w:r>
      <w:r>
        <w:rPr>
          <w:rFonts w:eastAsia="仿宋"/>
        </w:rPr>
        <w:t xml:space="preserve">HSSE </w:t>
      </w:r>
      <w:r>
        <w:rPr>
          <w:rFonts w:eastAsia="仿宋" w:cs="仿宋"/>
        </w:rPr>
        <w:t>主管</w:t>
      </w:r>
      <w:r>
        <w:rPr>
          <w:rFonts w:eastAsia="仿宋"/>
        </w:rPr>
        <w:t xml:space="preserve">/HSSE </w:t>
      </w:r>
      <w:r>
        <w:rPr>
          <w:rFonts w:eastAsia="仿宋" w:cs="仿宋"/>
        </w:rPr>
        <w:t xml:space="preserve">经理的专业资源，费用由乙方承担，直到乙方根据合同配备足够的、合格 </w:t>
      </w:r>
      <w:r>
        <w:rPr>
          <w:rFonts w:eastAsia="仿宋"/>
        </w:rPr>
        <w:t xml:space="preserve">HSSE </w:t>
      </w:r>
      <w:r>
        <w:rPr>
          <w:rFonts w:eastAsia="仿宋" w:cs="仿宋"/>
        </w:rPr>
        <w:t>资源为止。</w:t>
      </w:r>
    </w:p>
    <w:p>
      <w:pPr>
        <w:ind w:left="-5" w:right="22"/>
        <w:rPr>
          <w:rFonts w:eastAsia="仿宋"/>
        </w:rPr>
      </w:pPr>
      <w:r>
        <w:rPr>
          <w:rFonts w:eastAsia="仿宋"/>
        </w:rPr>
        <w:t>The Subcontractor and their Contractors shall appoint in writing First Aider(s).The appointed First Aider(s) are to be sent for accredited first aid training. Valid certificates are to be kept on site.All Contractors with more than 5 employees shall supply their own first aid box.Subcontractor with more than 10 employees shall have trained, certified first aider on site at all times &amp; First aid Box adequately stocked always.Subcontractor shall maintain a fully fitted site ambulance with paramedics for the duration of construction works including a dedicated first aid room.</w:t>
      </w:r>
    </w:p>
    <w:p>
      <w:pPr>
        <w:ind w:left="-5" w:right="23"/>
        <w:rPr>
          <w:rFonts w:eastAsia="仿宋" w:cs="仿宋"/>
          <w:lang w:val="en-ZA"/>
        </w:rPr>
      </w:pPr>
      <w:r>
        <w:rPr>
          <w:rFonts w:hint="eastAsia" w:eastAsia="仿宋" w:cs="仿宋"/>
        </w:rPr>
        <w:t>分包商及其承包商应以书面形式指定急救员。指定的急救员应接受认可的急救培训，并持有有效的急救证书。所有员工人数超过</w:t>
      </w:r>
      <w:r>
        <w:rPr>
          <w:rFonts w:eastAsia="仿宋" w:cs="仿宋"/>
        </w:rPr>
        <w:t>5</w:t>
      </w:r>
      <w:r>
        <w:rPr>
          <w:rFonts w:hint="eastAsia" w:eastAsia="仿宋" w:cs="仿宋"/>
        </w:rPr>
        <w:t>人的承包商均应自备急救箱。员工人数超过</w:t>
      </w:r>
      <w:r>
        <w:rPr>
          <w:rFonts w:eastAsia="仿宋" w:cs="仿宋"/>
        </w:rPr>
        <w:t>10</w:t>
      </w:r>
      <w:r>
        <w:rPr>
          <w:rFonts w:hint="eastAsia" w:eastAsia="仿宋" w:cs="仿宋"/>
        </w:rPr>
        <w:t>人的分包商应始终在现场配备经过培训并持有证书的急救员，且急救箱内应始终备有充足的急救用品。分包商应在施工期间配备一辆配备齐全的现场救护车，并配备医护人员，同时还应配备专用急救室。</w:t>
      </w:r>
    </w:p>
    <w:p>
      <w:pPr>
        <w:tabs>
          <w:tab w:val="left" w:pos="426"/>
        </w:tabs>
        <w:spacing w:after="0" w:line="240" w:lineRule="auto"/>
        <w:ind w:left="0" w:right="23" w:hanging="11"/>
        <w:rPr>
          <w:rFonts w:eastAsia="仿宋"/>
          <w:color w:val="EE0000"/>
          <w:sz w:val="22"/>
          <w:szCs w:val="22"/>
          <w:lang w:val="en-ZA"/>
        </w:rPr>
      </w:pPr>
    </w:p>
    <w:p>
      <w:pPr>
        <w:tabs>
          <w:tab w:val="left" w:pos="426"/>
        </w:tabs>
        <w:spacing w:after="0" w:line="240" w:lineRule="auto"/>
        <w:ind w:left="0" w:right="23" w:hanging="11"/>
        <w:rPr>
          <w:rFonts w:eastAsia="仿宋"/>
          <w:b/>
          <w:bCs/>
          <w:color w:val="000000" w:themeColor="text1"/>
          <w:sz w:val="22"/>
          <w:szCs w:val="22"/>
          <w:lang w:val="en-ZA"/>
          <w14:textFill>
            <w14:solidFill>
              <w14:schemeClr w14:val="tx1"/>
            </w14:solidFill>
          </w14:textFill>
        </w:rPr>
      </w:pPr>
      <w:r>
        <w:rPr>
          <w:rFonts w:eastAsia="仿宋"/>
          <w:b/>
          <w:bCs/>
          <w:color w:val="000000" w:themeColor="text1"/>
          <w:sz w:val="22"/>
          <w:szCs w:val="22"/>
          <w:lang w:val="en-ZA"/>
          <w14:textFill>
            <w14:solidFill>
              <w14:schemeClr w14:val="tx1"/>
            </w14:solidFill>
          </w14:textFill>
        </w:rPr>
        <w:t>Notes:</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 appoint suitable and competent Construction Health and Safety Officer(s) (CHSO) and other HSSE personnel where required by the project risk profile, Client Project Specifications, contractual obligations and applicable legislation.</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All CHSOs shall:</w:t>
      </w:r>
    </w:p>
    <w:p>
      <w:pPr>
        <w:pStyle w:val="13"/>
        <w:numPr>
          <w:ilvl w:val="0"/>
          <w:numId w:val="39"/>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be appointed in writing;</w:t>
      </w:r>
    </w:p>
    <w:p>
      <w:pPr>
        <w:pStyle w:val="13"/>
        <w:numPr>
          <w:ilvl w:val="0"/>
          <w:numId w:val="39"/>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possess appropriate competency and experience;</w:t>
      </w:r>
    </w:p>
    <w:p>
      <w:pPr>
        <w:pStyle w:val="13"/>
        <w:numPr>
          <w:ilvl w:val="0"/>
          <w:numId w:val="39"/>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hold valid SACPCMP registration where applicable;</w:t>
      </w:r>
    </w:p>
    <w:p>
      <w:pPr>
        <w:pStyle w:val="13"/>
        <w:numPr>
          <w:ilvl w:val="0"/>
          <w:numId w:val="39"/>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remain available full-time where required by project conditions;</w:t>
      </w:r>
    </w:p>
    <w:p>
      <w:pPr>
        <w:pStyle w:val="13"/>
        <w:numPr>
          <w:ilvl w:val="0"/>
          <w:numId w:val="39"/>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perform duties in accordance with applicable legislation and project requirements.</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The required number of HSSE personnel shall be determined based on:</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project risk profile;</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workforce size;</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construction activities;</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Client Project Specifications;</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legal requirements;</w:t>
      </w:r>
    </w:p>
    <w:p>
      <w:pPr>
        <w:pStyle w:val="13"/>
        <w:numPr>
          <w:ilvl w:val="0"/>
          <w:numId w:val="40"/>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approved HSSE Management Plans.</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Party A / the </w:t>
      </w:r>
      <w:r>
        <w:rPr>
          <w:rFonts w:hint="eastAsia" w:eastAsia="仿宋"/>
          <w:color w:val="000000" w:themeColor="text1"/>
          <w:sz w:val="22"/>
          <w:szCs w:val="22"/>
          <w:lang w:val="en-ZA" w:eastAsia="zh-CN"/>
          <w14:textFill>
            <w14:solidFill>
              <w14:schemeClr w14:val="tx1"/>
            </w14:solidFill>
          </w14:textFill>
        </w:rPr>
        <w:t>Contractor</w:t>
      </w:r>
      <w:r>
        <w:rPr>
          <w:rFonts w:eastAsia="仿宋"/>
          <w:color w:val="000000" w:themeColor="text1"/>
          <w:sz w:val="22"/>
          <w:szCs w:val="22"/>
          <w:lang w:val="en-ZA"/>
          <w14:textFill>
            <w14:solidFill>
              <w14:schemeClr w14:val="tx1"/>
            </w14:solidFill>
          </w14:textFill>
        </w:rPr>
        <w:t xml:space="preserve"> reserves the right to require additional HSSE resources where the existing HSSE arrangements are deemed inadequate for the risk profile of the project.</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 further appoint suitable first aiders, fire fighters, emergency personnel and other competent persons as required by legislation, risk assessments and project requirements.</w:t>
      </w:r>
    </w:p>
    <w:p>
      <w:pPr>
        <w:pStyle w:val="13"/>
        <w:numPr>
          <w:ilvl w:val="0"/>
          <w:numId w:val="38"/>
        </w:numPr>
        <w:tabs>
          <w:tab w:val="left" w:pos="426"/>
        </w:tabs>
        <w:spacing w:after="0" w:line="240" w:lineRule="auto"/>
        <w:ind w:right="23" w:firstLineChars="0"/>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All first aid equipment, emergency equipment and emergency response arrangements shall be maintained in a suitable and operational condition at all times.</w:t>
      </w:r>
    </w:p>
    <w:p>
      <w:pPr>
        <w:tabs>
          <w:tab w:val="left" w:pos="426"/>
        </w:tabs>
        <w:spacing w:after="0" w:line="240" w:lineRule="auto"/>
        <w:ind w:left="-11" w:right="23" w:firstLine="0"/>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乙方须根据项目风险等级、业主项目规范、合同义务及适用法律法规要求，委任合格且具备相应履职能力的</w:t>
      </w:r>
      <w:r>
        <w:rPr>
          <w:rFonts w:eastAsia="仿宋"/>
          <w:color w:val="000000" w:themeColor="text1"/>
          <w:sz w:val="22"/>
          <w:szCs w:val="22"/>
          <w14:textFill>
            <w14:solidFill>
              <w14:schemeClr w14:val="tx1"/>
            </w14:solidFill>
          </w14:textFill>
        </w:rPr>
        <w:t xml:space="preserve"> </w:t>
      </w:r>
      <w:r>
        <w:rPr>
          <w:rFonts w:hint="eastAsia" w:eastAsia="仿宋"/>
          <w:color w:val="000000" w:themeColor="text1"/>
          <w:sz w:val="22"/>
          <w:szCs w:val="22"/>
          <w14:textFill>
            <w14:solidFill>
              <w14:schemeClr w14:val="tx1"/>
            </w14:solidFill>
          </w14:textFill>
        </w:rPr>
        <w:t>建筑健康安全官（</w:t>
      </w:r>
      <w:r>
        <w:rPr>
          <w:rFonts w:eastAsia="仿宋"/>
          <w:color w:val="000000" w:themeColor="text1"/>
          <w:sz w:val="22"/>
          <w:szCs w:val="22"/>
          <w14:textFill>
            <w14:solidFill>
              <w14:schemeClr w14:val="tx1"/>
            </w14:solidFill>
          </w14:textFill>
        </w:rPr>
        <w:t>CHSO</w:t>
      </w:r>
      <w:r>
        <w:rPr>
          <w:rFonts w:hint="eastAsia" w:eastAsia="仿宋"/>
          <w:color w:val="000000" w:themeColor="text1"/>
          <w:sz w:val="22"/>
          <w:szCs w:val="22"/>
          <w14:textFill>
            <w14:solidFill>
              <w14:schemeClr w14:val="tx1"/>
            </w14:solidFill>
          </w14:textFill>
        </w:rPr>
        <w:t>）及其他</w:t>
      </w:r>
      <w:r>
        <w:rPr>
          <w:rFonts w:eastAsia="仿宋"/>
          <w:color w:val="000000" w:themeColor="text1"/>
          <w:sz w:val="22"/>
          <w:szCs w:val="22"/>
          <w14:textFill>
            <w14:solidFill>
              <w14:schemeClr w14:val="tx1"/>
            </w14:solidFill>
          </w14:textFill>
        </w:rPr>
        <w:t xml:space="preserve"> HSSE </w:t>
      </w:r>
      <w:r>
        <w:rPr>
          <w:rFonts w:hint="eastAsia" w:eastAsia="仿宋"/>
          <w:color w:val="000000" w:themeColor="text1"/>
          <w:sz w:val="22"/>
          <w:szCs w:val="22"/>
          <w14:textFill>
            <w14:solidFill>
              <w14:schemeClr w14:val="tx1"/>
            </w14:solidFill>
          </w14:textFill>
        </w:rPr>
        <w:t>专职人员。</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所有建筑健康安全官（</w:t>
      </w:r>
      <w:r>
        <w:rPr>
          <w:rFonts w:eastAsia="仿宋"/>
          <w:color w:val="000000" w:themeColor="text1"/>
          <w:sz w:val="22"/>
          <w:szCs w:val="22"/>
          <w14:textFill>
            <w14:solidFill>
              <w14:schemeClr w14:val="tx1"/>
            </w14:solidFill>
          </w14:textFill>
        </w:rPr>
        <w:t>CHSO</w:t>
      </w:r>
      <w:r>
        <w:rPr>
          <w:rFonts w:hint="eastAsia" w:eastAsia="仿宋"/>
          <w:color w:val="000000" w:themeColor="text1"/>
          <w:sz w:val="22"/>
          <w:szCs w:val="22"/>
          <w14:textFill>
            <w14:solidFill>
              <w14:schemeClr w14:val="tx1"/>
            </w14:solidFill>
          </w14:textFill>
        </w:rPr>
        <w:t>）须满足以下要求：</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olor w:val="000000" w:themeColor="text1"/>
          <w:sz w:val="22"/>
          <w:szCs w:val="22"/>
          <w14:textFill>
            <w14:solidFill>
              <w14:schemeClr w14:val="tx1"/>
            </w14:solidFill>
          </w14:textFill>
        </w:rPr>
        <w:t>以书面形式正式委任；</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olor w:val="000000" w:themeColor="text1"/>
          <w:sz w:val="22"/>
          <w:szCs w:val="22"/>
          <w14:textFill>
            <w14:solidFill>
              <w14:schemeClr w14:val="tx1"/>
            </w14:solidFill>
          </w14:textFill>
        </w:rPr>
        <w:t>具备相应专业资质与从业经验；</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olor w:val="000000" w:themeColor="text1"/>
          <w:sz w:val="22"/>
          <w:szCs w:val="22"/>
          <w14:textFill>
            <w14:solidFill>
              <w14:schemeClr w14:val="tx1"/>
            </w14:solidFill>
          </w14:textFill>
        </w:rPr>
        <w:t>适用情形下持有有效的南非</w:t>
      </w:r>
      <w:r>
        <w:rPr>
          <w:rFonts w:eastAsia="仿宋"/>
          <w:color w:val="000000" w:themeColor="text1"/>
          <w:sz w:val="22"/>
          <w:szCs w:val="22"/>
          <w14:textFill>
            <w14:solidFill>
              <w14:schemeClr w14:val="tx1"/>
            </w14:solidFill>
          </w14:textFill>
        </w:rPr>
        <w:t>SACPCMP</w:t>
      </w:r>
      <w:r>
        <w:rPr>
          <w:rFonts w:hint="eastAsia" w:eastAsia="仿宋"/>
          <w:color w:val="000000" w:themeColor="text1"/>
          <w:sz w:val="22"/>
          <w:szCs w:val="22"/>
          <w14:textFill>
            <w14:solidFill>
              <w14:schemeClr w14:val="tx1"/>
            </w14:solidFill>
          </w14:textFill>
        </w:rPr>
        <w:t>注册资质；</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olor w:val="000000" w:themeColor="text1"/>
          <w:sz w:val="22"/>
          <w:szCs w:val="22"/>
          <w14:textFill>
            <w14:solidFill>
              <w14:schemeClr w14:val="tx1"/>
            </w14:solidFill>
          </w14:textFill>
        </w:rPr>
        <w:t>项目条件有要求时，须全职在岗履职；</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olor w:val="000000" w:themeColor="text1"/>
          <w:sz w:val="22"/>
          <w:szCs w:val="22"/>
          <w14:textFill>
            <w14:solidFill>
              <w14:schemeClr w14:val="tx1"/>
            </w14:solidFill>
          </w14:textFill>
        </w:rPr>
        <w:t>依照适用法律法规及项目规定履行岗位职责。</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HSSE </w:t>
      </w:r>
      <w:r>
        <w:rPr>
          <w:rFonts w:hint="eastAsia" w:eastAsia="仿宋"/>
          <w:color w:val="000000" w:themeColor="text1"/>
          <w:sz w:val="22"/>
          <w:szCs w:val="22"/>
          <w14:textFill>
            <w14:solidFill>
              <w14:schemeClr w14:val="tx1"/>
            </w14:solidFill>
          </w14:textFill>
        </w:rPr>
        <w:t>人员配置数量应依据以下因素确定：</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olor w:val="000000" w:themeColor="text1"/>
          <w:sz w:val="22"/>
          <w:szCs w:val="22"/>
          <w14:textFill>
            <w14:solidFill>
              <w14:schemeClr w14:val="tx1"/>
            </w14:solidFill>
          </w14:textFill>
        </w:rPr>
        <w:t>项目风险等级；</w:t>
      </w:r>
    </w:p>
    <w:p>
      <w:pPr>
        <w:tabs>
          <w:tab w:val="left" w:pos="426"/>
        </w:tabs>
        <w:spacing w:after="0" w:line="240" w:lineRule="auto"/>
        <w:ind w:left="0" w:right="23" w:firstLine="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olor w:val="000000" w:themeColor="text1"/>
          <w:sz w:val="22"/>
          <w:szCs w:val="22"/>
          <w14:textFill>
            <w14:solidFill>
              <w14:schemeClr w14:val="tx1"/>
            </w14:solidFill>
          </w14:textFill>
        </w:rPr>
        <w:t>作业人员规模；</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olor w:val="000000" w:themeColor="text1"/>
          <w:sz w:val="22"/>
          <w:szCs w:val="22"/>
          <w14:textFill>
            <w14:solidFill>
              <w14:schemeClr w14:val="tx1"/>
            </w14:solidFill>
          </w14:textFill>
        </w:rPr>
        <w:t>施工作业类型；</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olor w:val="000000" w:themeColor="text1"/>
          <w:sz w:val="22"/>
          <w:szCs w:val="22"/>
          <w14:textFill>
            <w14:solidFill>
              <w14:schemeClr w14:val="tx1"/>
            </w14:solidFill>
          </w14:textFill>
        </w:rPr>
        <w:t>业主项目规范；</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olor w:val="000000" w:themeColor="text1"/>
          <w:sz w:val="22"/>
          <w:szCs w:val="22"/>
          <w14:textFill>
            <w14:solidFill>
              <w14:schemeClr w14:val="tx1"/>
            </w14:solidFill>
          </w14:textFill>
        </w:rPr>
        <w:t>法律法规要求；</w:t>
      </w:r>
    </w:p>
    <w:p>
      <w:pPr>
        <w:tabs>
          <w:tab w:val="left" w:pos="426"/>
        </w:tabs>
        <w:spacing w:after="0" w:line="240" w:lineRule="auto"/>
        <w:ind w:left="9" w:right="23" w:hangingChars="4"/>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olor w:val="000000" w:themeColor="text1"/>
          <w:sz w:val="22"/>
          <w:szCs w:val="22"/>
          <w14:textFill>
            <w14:solidFill>
              <w14:schemeClr w14:val="tx1"/>
            </w14:solidFill>
          </w14:textFill>
        </w:rPr>
        <w:t>已获批的</w:t>
      </w:r>
      <w:r>
        <w:rPr>
          <w:rFonts w:eastAsia="仿宋"/>
          <w:color w:val="000000" w:themeColor="text1"/>
          <w:sz w:val="22"/>
          <w:szCs w:val="22"/>
          <w14:textFill>
            <w14:solidFill>
              <w14:schemeClr w14:val="tx1"/>
            </w14:solidFill>
          </w14:textFill>
        </w:rPr>
        <w:t xml:space="preserve"> HSSE </w:t>
      </w:r>
      <w:r>
        <w:rPr>
          <w:rFonts w:hint="eastAsia" w:eastAsia="仿宋"/>
          <w:color w:val="000000" w:themeColor="text1"/>
          <w:sz w:val="22"/>
          <w:szCs w:val="22"/>
          <w14:textFill>
            <w14:solidFill>
              <w14:schemeClr w14:val="tx1"/>
            </w14:solidFill>
          </w14:textFill>
        </w:rPr>
        <w:t>管理计划。</w:t>
      </w:r>
    </w:p>
    <w:p>
      <w:pPr>
        <w:tabs>
          <w:tab w:val="left" w:pos="426"/>
        </w:tabs>
        <w:spacing w:after="0" w:line="240" w:lineRule="auto"/>
        <w:ind w:left="0" w:right="23" w:firstLine="0"/>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若甲方</w:t>
      </w:r>
      <w:r>
        <w:rPr>
          <w:rFonts w:eastAsia="仿宋"/>
          <w:color w:val="000000" w:themeColor="text1"/>
          <w:sz w:val="22"/>
          <w:szCs w:val="22"/>
          <w14:textFill>
            <w14:solidFill>
              <w14:schemeClr w14:val="tx1"/>
            </w14:solidFill>
          </w14:textFill>
        </w:rPr>
        <w:t xml:space="preserve"> / </w:t>
      </w:r>
      <w:r>
        <w:rPr>
          <w:rFonts w:hint="eastAsia" w:eastAsia="仿宋"/>
          <w:color w:val="000000" w:themeColor="text1"/>
          <w:sz w:val="22"/>
          <w:szCs w:val="22"/>
          <w14:textFill>
            <w14:solidFill>
              <w14:schemeClr w14:val="tx1"/>
            </w14:solidFill>
          </w14:textFill>
        </w:rPr>
        <w:t>总包单位判定现有</w:t>
      </w:r>
      <w:r>
        <w:rPr>
          <w:rFonts w:eastAsia="仿宋"/>
          <w:color w:val="000000" w:themeColor="text1"/>
          <w:sz w:val="22"/>
          <w:szCs w:val="22"/>
          <w14:textFill>
            <w14:solidFill>
              <w14:schemeClr w14:val="tx1"/>
            </w14:solidFill>
          </w14:textFill>
        </w:rPr>
        <w:t xml:space="preserve"> HSSE </w:t>
      </w:r>
      <w:r>
        <w:rPr>
          <w:rFonts w:hint="eastAsia" w:eastAsia="仿宋"/>
          <w:color w:val="000000" w:themeColor="text1"/>
          <w:sz w:val="22"/>
          <w:szCs w:val="22"/>
          <w14:textFill>
            <w14:solidFill>
              <w14:schemeClr w14:val="tx1"/>
            </w14:solidFill>
          </w14:textFill>
        </w:rPr>
        <w:t>配置无法匹配项目风险等级，有权要求乙方增配</w:t>
      </w:r>
      <w:r>
        <w:rPr>
          <w:rFonts w:eastAsia="仿宋"/>
          <w:color w:val="000000" w:themeColor="text1"/>
          <w:sz w:val="22"/>
          <w:szCs w:val="22"/>
          <w14:textFill>
            <w14:solidFill>
              <w14:schemeClr w14:val="tx1"/>
            </w14:solidFill>
          </w14:textFill>
        </w:rPr>
        <w:t xml:space="preserve"> HSSE </w:t>
      </w:r>
      <w:r>
        <w:rPr>
          <w:rFonts w:hint="eastAsia" w:eastAsia="仿宋"/>
          <w:color w:val="000000" w:themeColor="text1"/>
          <w:sz w:val="22"/>
          <w:szCs w:val="22"/>
          <w14:textFill>
            <w14:solidFill>
              <w14:schemeClr w14:val="tx1"/>
            </w14:solidFill>
          </w14:textFill>
        </w:rPr>
        <w:t>相关资源。</w:t>
      </w:r>
    </w:p>
    <w:p>
      <w:pPr>
        <w:tabs>
          <w:tab w:val="left" w:pos="426"/>
        </w:tabs>
        <w:spacing w:after="0" w:line="240" w:lineRule="auto"/>
        <w:ind w:left="0" w:right="23" w:firstLine="0"/>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乙方还须按照法规要求、风险评估结论及项目规定，配置合格的急救员、消防员、应急处置人员及其他专业胜任人员。</w:t>
      </w:r>
    </w:p>
    <w:p>
      <w:pPr>
        <w:tabs>
          <w:tab w:val="left" w:pos="426"/>
        </w:tabs>
        <w:spacing w:after="0" w:line="240" w:lineRule="auto"/>
        <w:ind w:left="0" w:right="23" w:firstLine="0"/>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所有急救设备、应急器材及应急处置保障安排，须时刻保持状态完好、随时可用。</w:t>
      </w:r>
    </w:p>
    <w:p>
      <w:pPr>
        <w:tabs>
          <w:tab w:val="left" w:pos="426"/>
        </w:tabs>
        <w:spacing w:after="0" w:line="240" w:lineRule="auto"/>
        <w:ind w:left="0" w:right="23" w:hanging="11"/>
        <w:rPr>
          <w:rFonts w:eastAsia="仿宋"/>
          <w:color w:val="EE0000"/>
          <w:sz w:val="22"/>
          <w:szCs w:val="22"/>
          <w:lang w:val="en-ZA"/>
        </w:rPr>
      </w:pPr>
    </w:p>
    <w:p>
      <w:pPr>
        <w:spacing w:after="0" w:line="259" w:lineRule="auto"/>
        <w:ind w:left="-4" w:hanging="10"/>
        <w:jc w:val="left"/>
        <w:rPr>
          <w:rFonts w:eastAsia="仿宋"/>
        </w:rPr>
      </w:pPr>
      <w:r>
        <w:rPr>
          <w:rFonts w:eastAsia="仿宋"/>
          <w:b/>
          <w:sz w:val="28"/>
        </w:rPr>
        <w:t xml:space="preserve">Article 15:The Party B must </w:t>
      </w:r>
    </w:p>
    <w:p>
      <w:pPr>
        <w:pStyle w:val="13"/>
        <w:numPr>
          <w:ilvl w:val="0"/>
          <w:numId w:val="41"/>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Appoint suitable competent persons and responsible persons for HSSE management and high-risk activities in accordance with legal and project requirements;</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Ensure adequate financial provision and budget allocation for all HSSE requirements, compliance obligations, emergency preparedness, environmental controls, training, inspections, supervision, competent persons and safety resources;</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Ensure that all employees and subcontractors receive appropriate HSSE training, induction and awareness relevant to the project;</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Ensure that all high-risk activities including lifting operations, electrical work, work at heights, operation of mobile plant, excavation work and specialised activities are performed only by trained, competent and authorised personnel;</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Provide suitable tools, equipment, PPE/C and operational resources in safe working condition;</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Provide adequate supervision and monitoring of all work activities under its control;</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Provide adequate first aid arrangements, emergency response capability and trained emergency personnel in accordance with legal requirements, risk assessments and project specifications;</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Develop and maintain a project-specific HSSE Management Plan aligned with approved RAMS, Client Project Specifications, legal requirements and approved project procedures;</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Obtain all required approvals, permits and </w:t>
      </w:r>
      <w:r>
        <w:rPr>
          <w:rFonts w:hint="eastAsia" w:eastAsia="仿宋"/>
          <w:color w:val="000000" w:themeColor="text1"/>
          <w:sz w:val="22"/>
          <w:szCs w:val="22"/>
          <w:lang w:val="en-ZA" w:eastAsia="zh-CN"/>
          <w14:textFill>
            <w14:solidFill>
              <w14:schemeClr w14:val="tx1"/>
            </w14:solidFill>
          </w14:textFill>
        </w:rPr>
        <w:t>Authorisation</w:t>
      </w:r>
      <w:r>
        <w:rPr>
          <w:rFonts w:eastAsia="仿宋"/>
          <w:color w:val="000000" w:themeColor="text1"/>
          <w:sz w:val="22"/>
          <w:szCs w:val="22"/>
          <w:lang w:val="en-ZA"/>
          <w14:textFill>
            <w14:solidFill>
              <w14:schemeClr w14:val="tx1"/>
            </w14:solidFill>
          </w14:textFill>
        </w:rPr>
        <w:t xml:space="preserve"> prior to commencing work activities;</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Cooperate fully with inspections, audits, investigations and compliance monitoring activities conducted by Party A / the </w:t>
      </w:r>
      <w:r>
        <w:rPr>
          <w:rFonts w:hint="eastAsia" w:eastAsia="仿宋"/>
          <w:color w:val="000000" w:themeColor="text1"/>
          <w:sz w:val="22"/>
          <w:szCs w:val="22"/>
          <w:lang w:val="en-ZA" w:eastAsia="zh-CN"/>
          <w14:textFill>
            <w14:solidFill>
              <w14:schemeClr w14:val="tx1"/>
            </w14:solidFill>
          </w14:textFill>
        </w:rPr>
        <w:t>Contractor</w:t>
      </w:r>
      <w:r>
        <w:rPr>
          <w:rFonts w:eastAsia="仿宋"/>
          <w:color w:val="000000" w:themeColor="text1"/>
          <w:sz w:val="22"/>
          <w:szCs w:val="22"/>
          <w:lang w:val="en-ZA"/>
          <w14:textFill>
            <w14:solidFill>
              <w14:schemeClr w14:val="tx1"/>
            </w14:solidFill>
          </w14:textFill>
        </w:rPr>
        <w:t>;</w:t>
      </w:r>
    </w:p>
    <w:p>
      <w:pPr>
        <w:pStyle w:val="13"/>
        <w:numPr>
          <w:ilvl w:val="0"/>
          <w:numId w:val="4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Cooperate with project coordination requirements and comply with instructions relating to interface management, simultaneous operations, access control, traffic management and high-risk activities where multiple contractors operate within the same work area.</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1、乙方应履行以下义务：</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a. </w:t>
      </w:r>
      <w:r>
        <w:rPr>
          <w:rFonts w:hint="eastAsia" w:eastAsia="仿宋"/>
          <w:color w:val="000000" w:themeColor="text1"/>
          <w:sz w:val="22"/>
          <w:szCs w:val="22"/>
          <w:lang w:val="en-ZA"/>
          <w14:textFill>
            <w14:solidFill>
              <w14:schemeClr w14:val="tx1"/>
            </w14:solidFill>
          </w14:textFill>
        </w:rPr>
        <w:t>依据法律法规及项目要求，为</w:t>
      </w:r>
      <w:r>
        <w:rPr>
          <w:rFonts w:eastAsia="仿宋"/>
          <w:color w:val="000000" w:themeColor="text1"/>
          <w:sz w:val="22"/>
          <w:szCs w:val="22"/>
          <w:lang w:val="en-ZA"/>
          <w14:textFill>
            <w14:solidFill>
              <w14:schemeClr w14:val="tx1"/>
            </w14:solidFill>
          </w14:textFill>
        </w:rPr>
        <w:t xml:space="preserve"> HSSE </w:t>
      </w:r>
      <w:r>
        <w:rPr>
          <w:rFonts w:hint="eastAsia" w:eastAsia="仿宋"/>
          <w:color w:val="000000" w:themeColor="text1"/>
          <w:sz w:val="22"/>
          <w:szCs w:val="22"/>
          <w:lang w:val="en-ZA"/>
          <w14:textFill>
            <w14:solidFill>
              <w14:schemeClr w14:val="tx1"/>
            </w14:solidFill>
          </w14:textFill>
        </w:rPr>
        <w:t>管理及高风险作业委任合格的胜任人员与专职负责人；</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b. </w:t>
      </w:r>
      <w:r>
        <w:rPr>
          <w:rFonts w:hint="eastAsia" w:eastAsia="仿宋"/>
          <w:color w:val="000000" w:themeColor="text1"/>
          <w:sz w:val="22"/>
          <w:szCs w:val="22"/>
          <w:lang w:val="en-ZA"/>
          <w14:textFill>
            <w14:solidFill>
              <w14:schemeClr w14:val="tx1"/>
            </w14:solidFill>
          </w14:textFill>
        </w:rPr>
        <w:t>为满足全部</w:t>
      </w:r>
      <w:r>
        <w:rPr>
          <w:rFonts w:eastAsia="仿宋"/>
          <w:color w:val="000000" w:themeColor="text1"/>
          <w:sz w:val="22"/>
          <w:szCs w:val="22"/>
          <w:lang w:val="en-ZA"/>
          <w14:textFill>
            <w14:solidFill>
              <w14:schemeClr w14:val="tx1"/>
            </w14:solidFill>
          </w14:textFill>
        </w:rPr>
        <w:t xml:space="preserve"> HSSE </w:t>
      </w:r>
      <w:r>
        <w:rPr>
          <w:rFonts w:hint="eastAsia" w:eastAsia="仿宋"/>
          <w:color w:val="000000" w:themeColor="text1"/>
          <w:sz w:val="22"/>
          <w:szCs w:val="22"/>
          <w:lang w:val="en-ZA"/>
          <w14:textFill>
            <w14:solidFill>
              <w14:schemeClr w14:val="tx1"/>
            </w14:solidFill>
          </w14:textFill>
        </w:rPr>
        <w:t>要求、合规义务、应急准备、环境管控、培训、检查、现场监管、持证人员配置及安全资源投入，足额安排专项经费并拨付预算；</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c. </w:t>
      </w:r>
      <w:r>
        <w:rPr>
          <w:rFonts w:hint="eastAsia" w:eastAsia="仿宋"/>
          <w:color w:val="000000" w:themeColor="text1"/>
          <w:sz w:val="22"/>
          <w:szCs w:val="22"/>
          <w:lang w:val="en-ZA"/>
          <w14:textFill>
            <w14:solidFill>
              <w14:schemeClr w14:val="tx1"/>
            </w14:solidFill>
          </w14:textFill>
        </w:rPr>
        <w:t>确保所有自有员工及分包人员接受与本项目匹配的</w:t>
      </w:r>
      <w:r>
        <w:rPr>
          <w:rFonts w:eastAsia="仿宋"/>
          <w:color w:val="000000" w:themeColor="text1"/>
          <w:sz w:val="22"/>
          <w:szCs w:val="22"/>
          <w:lang w:val="en-ZA"/>
          <w14:textFill>
            <w14:solidFill>
              <w14:schemeClr w14:val="tx1"/>
            </w14:solidFill>
          </w14:textFill>
        </w:rPr>
        <w:t xml:space="preserve"> HSSE </w:t>
      </w:r>
      <w:r>
        <w:rPr>
          <w:rFonts w:hint="eastAsia" w:eastAsia="仿宋"/>
          <w:color w:val="000000" w:themeColor="text1"/>
          <w:sz w:val="22"/>
          <w:szCs w:val="22"/>
          <w:lang w:val="en-ZA"/>
          <w14:textFill>
            <w14:solidFill>
              <w14:schemeClr w14:val="tx1"/>
            </w14:solidFill>
          </w14:textFill>
        </w:rPr>
        <w:t>专项培训、入场交底及安全意识教育；</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d. </w:t>
      </w:r>
      <w:r>
        <w:rPr>
          <w:rFonts w:hint="eastAsia" w:eastAsia="仿宋"/>
          <w:color w:val="000000" w:themeColor="text1"/>
          <w:sz w:val="22"/>
          <w:szCs w:val="22"/>
          <w:lang w:val="en-ZA"/>
          <w14:textFill>
            <w14:solidFill>
              <w14:schemeClr w14:val="tx1"/>
            </w14:solidFill>
          </w14:textFill>
        </w:rPr>
        <w:t>确保起重作业、电气作业、高处作业、移动机械作业、开挖作业及各类专项高危作业等所有高风险活动，仅由经培训、具备资质且获授权的人员实施；</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e. </w:t>
      </w:r>
      <w:r>
        <w:rPr>
          <w:rFonts w:hint="eastAsia" w:eastAsia="仿宋"/>
          <w:color w:val="000000" w:themeColor="text1"/>
          <w:sz w:val="22"/>
          <w:szCs w:val="22"/>
          <w:lang w:val="en-ZA"/>
          <w14:textFill>
            <w14:solidFill>
              <w14:schemeClr w14:val="tx1"/>
            </w14:solidFill>
          </w14:textFill>
        </w:rPr>
        <w:t>提供状态安全完好、适配作业需求的工具、设备、个人防护用品及工装（</w:t>
      </w:r>
      <w:r>
        <w:rPr>
          <w:rFonts w:eastAsia="仿宋"/>
          <w:color w:val="000000" w:themeColor="text1"/>
          <w:sz w:val="22"/>
          <w:szCs w:val="22"/>
          <w:lang w:val="en-ZA"/>
          <w14:textFill>
            <w14:solidFill>
              <w14:schemeClr w14:val="tx1"/>
            </w14:solidFill>
          </w14:textFill>
        </w:rPr>
        <w:t>PPE/C</w:t>
      </w:r>
      <w:r>
        <w:rPr>
          <w:rFonts w:hint="eastAsia" w:eastAsia="仿宋"/>
          <w:color w:val="000000" w:themeColor="text1"/>
          <w:sz w:val="22"/>
          <w:szCs w:val="22"/>
          <w:lang w:val="en-ZA"/>
          <w14:textFill>
            <w14:solidFill>
              <w14:schemeClr w14:val="tx1"/>
            </w14:solidFill>
          </w14:textFill>
        </w:rPr>
        <w:t>）与作业资源；</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f. </w:t>
      </w:r>
      <w:r>
        <w:rPr>
          <w:rFonts w:hint="eastAsia" w:eastAsia="仿宋"/>
          <w:color w:val="000000" w:themeColor="text1"/>
          <w:sz w:val="22"/>
          <w:szCs w:val="22"/>
          <w:lang w:val="en-ZA"/>
          <w14:textFill>
            <w14:solidFill>
              <w14:schemeClr w14:val="tx1"/>
            </w14:solidFill>
          </w14:textFill>
        </w:rPr>
        <w:t>对自身管辖范围内所有施工作业，实施充分的现场监督与过程管控；</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g. </w:t>
      </w:r>
      <w:r>
        <w:rPr>
          <w:rFonts w:hint="eastAsia" w:eastAsia="仿宋"/>
          <w:color w:val="000000" w:themeColor="text1"/>
          <w:sz w:val="22"/>
          <w:szCs w:val="22"/>
          <w:lang w:val="en-ZA"/>
          <w14:textFill>
            <w14:solidFill>
              <w14:schemeClr w14:val="tx1"/>
            </w14:solidFill>
          </w14:textFill>
        </w:rPr>
        <w:t>按照法规要求、风险评估结果及业主项目规范，配置完善的急救保障、应急处置能力及持证应急人员；</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h. </w:t>
      </w:r>
      <w:r>
        <w:rPr>
          <w:rFonts w:hint="eastAsia" w:eastAsia="仿宋"/>
          <w:color w:val="000000" w:themeColor="text1"/>
          <w:sz w:val="22"/>
          <w:szCs w:val="22"/>
          <w:lang w:val="en-ZA"/>
          <w14:textFill>
            <w14:solidFill>
              <w14:schemeClr w14:val="tx1"/>
            </w14:solidFill>
          </w14:textFill>
        </w:rPr>
        <w:t>编制并执行项目专属</w:t>
      </w:r>
      <w:r>
        <w:rPr>
          <w:rFonts w:eastAsia="仿宋"/>
          <w:color w:val="000000" w:themeColor="text1"/>
          <w:sz w:val="22"/>
          <w:szCs w:val="22"/>
          <w:lang w:val="en-ZA"/>
          <w14:textFill>
            <w14:solidFill>
              <w14:schemeClr w14:val="tx1"/>
            </w14:solidFill>
          </w14:textFill>
        </w:rPr>
        <w:t xml:space="preserve"> HSSE </w:t>
      </w:r>
      <w:r>
        <w:rPr>
          <w:rFonts w:hint="eastAsia" w:eastAsia="仿宋"/>
          <w:color w:val="000000" w:themeColor="text1"/>
          <w:sz w:val="22"/>
          <w:szCs w:val="22"/>
          <w:lang w:val="en-ZA"/>
          <w14:textFill>
            <w14:solidFill>
              <w14:schemeClr w14:val="tx1"/>
            </w14:solidFill>
          </w14:textFill>
        </w:rPr>
        <w:t>管理计划，确保其符合获批的风险评估与作业方案（</w:t>
      </w:r>
      <w:r>
        <w:rPr>
          <w:rFonts w:eastAsia="仿宋"/>
          <w:color w:val="000000" w:themeColor="text1"/>
          <w:sz w:val="22"/>
          <w:szCs w:val="22"/>
          <w:lang w:val="en-ZA"/>
          <w14:textFill>
            <w14:solidFill>
              <w14:schemeClr w14:val="tx1"/>
            </w14:solidFill>
          </w14:textFill>
        </w:rPr>
        <w:t>RAMS</w:t>
      </w:r>
      <w:r>
        <w:rPr>
          <w:rFonts w:hint="eastAsia" w:eastAsia="仿宋"/>
          <w:color w:val="000000" w:themeColor="text1"/>
          <w:sz w:val="22"/>
          <w:szCs w:val="22"/>
          <w:lang w:val="en-ZA"/>
          <w14:textFill>
            <w14:solidFill>
              <w14:schemeClr w14:val="tx1"/>
            </w14:solidFill>
          </w14:textFill>
        </w:rPr>
        <w:t>）、业主项目规范、法律法规及项目既定管理程序；</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i. </w:t>
      </w:r>
      <w:r>
        <w:rPr>
          <w:rFonts w:hint="eastAsia" w:eastAsia="仿宋"/>
          <w:color w:val="000000" w:themeColor="text1"/>
          <w:sz w:val="22"/>
          <w:szCs w:val="22"/>
          <w:lang w:val="en-ZA"/>
          <w14:textFill>
            <w14:solidFill>
              <w14:schemeClr w14:val="tx1"/>
            </w14:solidFill>
          </w14:textFill>
        </w:rPr>
        <w:t>所有作业开工前，依规办理全部所需审批、作业许可及授权手续；</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j. </w:t>
      </w:r>
      <w:r>
        <w:rPr>
          <w:rFonts w:hint="eastAsia" w:eastAsia="仿宋"/>
          <w:color w:val="000000" w:themeColor="text1"/>
          <w:sz w:val="22"/>
          <w:szCs w:val="22"/>
          <w:lang w:val="en-ZA"/>
          <w14:textFill>
            <w14:solidFill>
              <w14:schemeClr w14:val="tx1"/>
            </w14:solidFill>
          </w14:textFill>
        </w:rPr>
        <w:t>全面配合甲方</w:t>
      </w:r>
      <w:r>
        <w:rPr>
          <w:rFonts w:eastAsia="仿宋"/>
          <w:color w:val="000000" w:themeColor="text1"/>
          <w:sz w:val="22"/>
          <w:szCs w:val="22"/>
          <w:lang w:val="en-ZA"/>
          <w14:textFill>
            <w14:solidFill>
              <w14:schemeClr w14:val="tx1"/>
            </w14:solidFill>
          </w14:textFill>
        </w:rPr>
        <w:t xml:space="preserve"> / </w:t>
      </w:r>
      <w:r>
        <w:rPr>
          <w:rFonts w:hint="eastAsia" w:eastAsia="仿宋"/>
          <w:color w:val="000000" w:themeColor="text1"/>
          <w:sz w:val="22"/>
          <w:szCs w:val="22"/>
          <w:lang w:val="en-ZA"/>
          <w14:textFill>
            <w14:solidFill>
              <w14:schemeClr w14:val="tx1"/>
            </w14:solidFill>
          </w14:textFill>
        </w:rPr>
        <w:t>总包单位组织的检查、审计、事件调查及合规督查工作；</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k. </w:t>
      </w:r>
      <w:r>
        <w:rPr>
          <w:rFonts w:hint="eastAsia" w:eastAsia="仿宋"/>
          <w:color w:val="000000" w:themeColor="text1"/>
          <w:sz w:val="22"/>
          <w:szCs w:val="22"/>
          <w:lang w:val="en-ZA"/>
          <w14:textFill>
            <w14:solidFill>
              <w14:schemeClr w14:val="tx1"/>
            </w14:solidFill>
          </w14:textFill>
        </w:rPr>
        <w:t>服从项目整体协调管理要求，严格遵守交叉作业、同步施工、出入管控、交通管理及多承包商同区域高风险作业的界面管理相关指令与规定。</w:t>
      </w:r>
    </w:p>
    <w:p>
      <w:pPr>
        <w:spacing w:after="166" w:line="268" w:lineRule="auto"/>
        <w:ind w:left="-4" w:hanging="10"/>
        <w:jc w:val="left"/>
        <w:rPr>
          <w:rFonts w:eastAsia="仿宋"/>
        </w:rPr>
      </w:pPr>
      <w:r>
        <w:rPr>
          <w:rFonts w:eastAsia="仿宋"/>
        </w:rPr>
        <w:t xml:space="preserve"> </w:t>
      </w:r>
      <w:r>
        <w:rPr>
          <w:rFonts w:eastAsia="仿宋"/>
          <w:b/>
          <w:sz w:val="28"/>
        </w:rPr>
        <w:t xml:space="preserve">Article 16: </w:t>
      </w:r>
    </w:p>
    <w:p>
      <w:pPr>
        <w:pStyle w:val="13"/>
        <w:numPr>
          <w:ilvl w:val="0"/>
          <w:numId w:val="4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responsible and accountable for the management of HSSE risks, incidents, environmental impacts, unsafe conditions and work activities arising from or connected to its scope of work, personnel, subcontractors, plant, equipment or operations under its control, in accordance with applicable South African legislation and contractual obligations.</w:t>
      </w:r>
    </w:p>
    <w:p>
      <w:pPr>
        <w:pStyle w:val="13"/>
        <w:numPr>
          <w:ilvl w:val="0"/>
          <w:numId w:val="4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 the event of any incident, injury, dangerous occurrence, environmental incident, fire, medical emergency, security incident or other emergency situation, Party B shall:</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immediately implement the approved Emergency Preparedness and Response Procedures;</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take all reasonably practicable steps to prevent escalation of the incident;</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emergency response and assistance within its capability and scope of responsibility;</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immediately notify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in accordance with approved reporting procedures;</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preserve the incident scene where legally required, unless necessary to prevent further harm;</w:t>
      </w:r>
    </w:p>
    <w:p>
      <w:pPr>
        <w:pStyle w:val="13"/>
        <w:numPr>
          <w:ilvl w:val="0"/>
          <w:numId w:val="4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cooperate fully with investigations, audits and regulatory reporting requirements.</w:t>
      </w:r>
    </w:p>
    <w:p>
      <w:pPr>
        <w:pStyle w:val="13"/>
        <w:numPr>
          <w:ilvl w:val="0"/>
          <w:numId w:val="4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ensure that all incidents are reported accurately, truthfully and within the required reporting timeframes. </w:t>
      </w:r>
    </w:p>
    <w:p>
      <w:pPr>
        <w:pStyle w:val="13"/>
        <w:numPr>
          <w:ilvl w:val="0"/>
          <w:numId w:val="4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 incident, injury, environmental event, dangerous occurrence or non-conformance shall be concealed, misrepresented, falsified or intentionally delayed in reporting.</w:t>
      </w:r>
    </w:p>
    <w:p>
      <w:pPr>
        <w:pStyle w:val="13"/>
        <w:numPr>
          <w:ilvl w:val="0"/>
          <w:numId w:val="4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statutory notifications to the Department of Employment and Labour, environmental authorities or any other regulatory authority required by law shall be carried out in accordance with applicable legal requirements.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1、依据南非适用法律法规及合同约定，乙方应对其作业范围、所属人员、分包商、施工机具、设备及管辖作业活动所产生或关联的</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风险、安全事故事件、环境影响、不安全状态及施工作业，承担全部管理责任与履约责任。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2、如发生人员伤害、危险事件、环境事件、火灾、医疗急救、治安事件或其他紧急情况，乙方须履行以下义务：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立即执行已获批的应急准备与响应程序；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采取一切合理可行措施，防止事态升级扩大；</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在自身能力及责任范围内开展应急处置与救援协助；</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按照既定上报流程，立即向甲方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总包单位进行通报；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除为避免发生进一步损害确有必要外，依法保留事故现场；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全面配合事故调查、合规审计及监管部门的上报要求。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3、乙方须确保所有事故事件均如实、准确上报，并严格遵守规定上报时限。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4、严禁对任何安全事故、人员伤害、环境事件、危险事件及不符合项进行隐瞒、谎报、虚报或故意延迟上报。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5、凡法律规定需向南非就业与劳工部、环境主管部门及其他监管机构提交的法定报备事项，均须严格按照适用法律要求依规办理。</w:t>
      </w:r>
    </w:p>
    <w:p>
      <w:pPr>
        <w:spacing w:after="95" w:line="259" w:lineRule="auto"/>
        <w:ind w:left="-4" w:hanging="10"/>
        <w:jc w:val="left"/>
        <w:rPr>
          <w:rFonts w:eastAsia="仿宋"/>
        </w:rPr>
      </w:pPr>
      <w:r>
        <w:rPr>
          <w:rFonts w:eastAsia="仿宋"/>
          <w:b/>
          <w:sz w:val="28"/>
        </w:rPr>
        <w:t xml:space="preserve">Article 17: </w:t>
      </w:r>
    </w:p>
    <w:p>
      <w:pPr>
        <w:pStyle w:val="13"/>
        <w:numPr>
          <w:ilvl w:val="0"/>
          <w:numId w:val="4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any claim, legal proceeding, arbitration, regulatory enforcement action, investigation or third-party action arises from incidents, damages, environmental impacts, injuries, losses, unlawful acts, negligence or non-compliance attributable to Party B, its employees, subcontractors or persons under its control, Party B shall cooperate fully with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the Client, insurers, legal representatives and regulatory authorities in the investigation, defence, management and resolution of such matters.</w:t>
      </w:r>
    </w:p>
    <w:p>
      <w:pPr>
        <w:pStyle w:val="13"/>
        <w:numPr>
          <w:ilvl w:val="0"/>
          <w:numId w:val="4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To the extent permitted by applicable South African law and subject to the terms and conditions of the applicable contract, Party B shall remain responsible for costs, damages, penalties, losses, claims or liabilities arising from proven negligence, unlawful acts, omissions or non-compliance attributable to Party B or persons under its control.</w:t>
      </w:r>
    </w:p>
    <w:p>
      <w:pPr>
        <w:pStyle w:val="13"/>
        <w:numPr>
          <w:ilvl w:val="0"/>
          <w:numId w:val="4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Such costs may include, where applicable:</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legal costs;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investigation costs;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expert and consultant fees;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remediation costs;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rehabilitation costs;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medical costs;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regulatory penalties;</w:t>
      </w:r>
    </w:p>
    <w:p>
      <w:pPr>
        <w:pStyle w:val="13"/>
        <w:numPr>
          <w:ilvl w:val="0"/>
          <w:numId w:val="4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damages awarded by a court or tribunal of competent jurisdiction.</w:t>
      </w:r>
    </w:p>
    <w:p>
      <w:pPr>
        <w:pStyle w:val="13"/>
        <w:numPr>
          <w:ilvl w:val="0"/>
          <w:numId w:val="4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Nothing contained in this Agreement shall be interpreted as excluding, limiting or overriding any statutory rights, obligations or liabilities imposed by South African legislation.</w:t>
      </w:r>
    </w:p>
    <w:p>
      <w:pPr>
        <w:pStyle w:val="13"/>
        <w:numPr>
          <w:ilvl w:val="0"/>
          <w:numId w:val="4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all rights available in terms of the contract, common law and applicable legislation.</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若因可归责于乙方、乙方员工、分包商或其管辖人员的事故事件、财产损害、环境影响、人员伤亡、经济损失、违法行为、过失或违规行为，引发任何索赔、法律诉讼、仲裁、监管执法行动、调查或第三方追责行为，乙方须全力配合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总包单位、业主、保险公司、法律顾问及监管机构，开展相关事项的调查、抗辩、处理及善后解决工作。</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在南非适用法律允许范围内，并遵照相关合同条款约定，凡经证实因乙方或其管辖人员的过失、违法行为、不作为或违规行为所产生的相关费用、损害赔偿、罚款、经济损失、索赔款项及法律责任，均由乙方自行承担。</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3、上述费用如适用，可包含：</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法律诉讼费用；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事件调查费用；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专家及咨询服务费用；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整改修复费用；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环境修复治理费用；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医疗救治费用；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监管部门行政处罚；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有管辖权法院或仲裁机构裁定的损害赔偿金。</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4、本协议任何条款，不得解释为排除、限制或凌驾南非法律法规所规定的任何法定权利、义务及法律责任。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总包单位保留依据合同、普通法及适用法律法规所享有的全部合法权利。</w:t>
      </w:r>
    </w:p>
    <w:p>
      <w:pPr>
        <w:spacing w:after="0" w:line="240" w:lineRule="auto"/>
        <w:ind w:left="0" w:hanging="11"/>
        <w:jc w:val="left"/>
        <w:rPr>
          <w:rFonts w:eastAsia="仿宋"/>
          <w:b/>
          <w:bCs/>
          <w:color w:val="EE0000"/>
          <w:sz w:val="22"/>
          <w:szCs w:val="22"/>
        </w:rPr>
      </w:pPr>
    </w:p>
    <w:p>
      <w:pPr>
        <w:spacing w:after="160" w:line="349" w:lineRule="auto"/>
        <w:ind w:left="2132" w:hanging="1061"/>
        <w:jc w:val="left"/>
        <w:rPr>
          <w:rFonts w:eastAsia="仿宋"/>
          <w:b/>
          <w:sz w:val="28"/>
        </w:rPr>
      </w:pPr>
      <w:r>
        <w:rPr>
          <w:rFonts w:eastAsia="仿宋"/>
          <w:b/>
          <w:sz w:val="28"/>
        </w:rPr>
        <w:t>Part 6: Basic HSSE, Fire Prevention and Operational Requirements</w:t>
      </w:r>
    </w:p>
    <w:p>
      <w:pPr>
        <w:spacing w:after="0" w:line="240" w:lineRule="auto"/>
        <w:ind w:left="0" w:hanging="11"/>
        <w:jc w:val="left"/>
        <w:rPr>
          <w:rFonts w:eastAsia="仿宋"/>
          <w:color w:val="000000" w:themeColor="text1"/>
          <w:sz w:val="22"/>
          <w:szCs w:val="22"/>
          <w14:textFill>
            <w14:solidFill>
              <w14:schemeClr w14:val="tx1"/>
            </w14:solidFill>
          </w14:textFill>
        </w:rPr>
      </w:pPr>
    </w:p>
    <w:p>
      <w:pPr>
        <w:spacing w:after="0" w:line="240" w:lineRule="auto"/>
        <w:ind w:left="0" w:hanging="11"/>
        <w:jc w:val="left"/>
        <w:rPr>
          <w:rFonts w:eastAsia="仿宋"/>
          <w:b/>
          <w:bCs/>
          <w:color w:val="000000" w:themeColor="text1"/>
          <w:sz w:val="22"/>
          <w:szCs w:val="22"/>
          <w14:textFill>
            <w14:solidFill>
              <w14:schemeClr w14:val="tx1"/>
            </w14:solidFill>
          </w14:textFill>
        </w:rPr>
      </w:pPr>
      <w:r>
        <w:rPr>
          <w:rFonts w:eastAsia="仿宋"/>
          <w:b/>
          <w:bCs/>
          <w:color w:val="000000" w:themeColor="text1"/>
          <w:sz w:val="22"/>
          <w:szCs w:val="22"/>
          <w14:textFill>
            <w14:solidFill>
              <w14:schemeClr w14:val="tx1"/>
            </w14:solidFill>
          </w14:textFill>
        </w:rPr>
        <w:t>Article 1: Risk Assessments and Method Statements (RAMS)</w:t>
      </w:r>
    </w:p>
    <w:p>
      <w:pPr>
        <w:spacing w:after="0" w:line="240" w:lineRule="auto"/>
        <w:ind w:left="0" w:hanging="11"/>
        <w:jc w:val="left"/>
        <w:rPr>
          <w:rFonts w:eastAsia="仿宋"/>
          <w:color w:val="000000" w:themeColor="text1"/>
          <w:sz w:val="22"/>
          <w:szCs w:val="22"/>
          <w14:textFill>
            <w14:solidFill>
              <w14:schemeClr w14:val="tx1"/>
            </w14:solidFill>
          </w14:textFill>
        </w:rPr>
      </w:pPr>
    </w:p>
    <w:p>
      <w:pPr>
        <w:pStyle w:val="13"/>
        <w:numPr>
          <w:ilvl w:val="0"/>
          <w:numId w:val="47"/>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develop, implement and maintain suitable and sufficient Risk Assessments and Method Statements (RAMS) for all work activities relevant to its scope of work.</w:t>
      </w:r>
    </w:p>
    <w:p>
      <w:pPr>
        <w:pStyle w:val="13"/>
        <w:numPr>
          <w:ilvl w:val="0"/>
          <w:numId w:val="47"/>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RAMS shall:</w:t>
      </w:r>
    </w:p>
    <w:p>
      <w:pPr>
        <w:pStyle w:val="13"/>
        <w:numPr>
          <w:ilvl w:val="0"/>
          <w:numId w:val="4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site-specific and task-specific;</w:t>
      </w:r>
    </w:p>
    <w:p>
      <w:pPr>
        <w:pStyle w:val="13"/>
        <w:numPr>
          <w:ilvl w:val="0"/>
          <w:numId w:val="4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identify hazards, risks and required control measures;</w:t>
      </w:r>
    </w:p>
    <w:p>
      <w:pPr>
        <w:pStyle w:val="13"/>
        <w:numPr>
          <w:ilvl w:val="0"/>
          <w:numId w:val="4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applicable legislation, Client Specifications and approved project procedures;</w:t>
      </w:r>
    </w:p>
    <w:p>
      <w:pPr>
        <w:pStyle w:val="13"/>
        <w:numPr>
          <w:ilvl w:val="0"/>
          <w:numId w:val="4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communicated to all affected personnel prior to commencement of work;</w:t>
      </w:r>
    </w:p>
    <w:p>
      <w:pPr>
        <w:pStyle w:val="13"/>
        <w:numPr>
          <w:ilvl w:val="0"/>
          <w:numId w:val="4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reviewed whenever work conditions, scope, equipment, personnel or risks change.</w:t>
      </w:r>
    </w:p>
    <w:p>
      <w:pPr>
        <w:pStyle w:val="13"/>
        <w:numPr>
          <w:ilvl w:val="0"/>
          <w:numId w:val="47"/>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conduct documented toolbox talks, Daily Safe Task Instructions (DSTIs) and pre-task briefings to ensure personnel understand the hazards, risks, control measures, emergency procedures and permit requirements associated with the work activities.</w:t>
      </w:r>
    </w:p>
    <w:p>
      <w:pPr>
        <w:pStyle w:val="13"/>
        <w:numPr>
          <w:ilvl w:val="0"/>
          <w:numId w:val="47"/>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Attendance registers and records of such communication sessions shall be maintained and submitted to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upon request.</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1、乙方须针对自身作业范围内所有施工活动，编制、执行并留存完善且充分的风险评估与作业指导方案（</w:t>
      </w:r>
      <w:r>
        <w:rPr>
          <w:rFonts w:eastAsia="仿宋"/>
          <w:color w:val="000000" w:themeColor="text1"/>
          <w:sz w:val="22"/>
          <w:szCs w:val="22"/>
          <w14:textFill>
            <w14:solidFill>
              <w14:schemeClr w14:val="tx1"/>
            </w14:solidFill>
          </w14:textFill>
        </w:rPr>
        <w:t>RAMS</w:t>
      </w:r>
      <w:r>
        <w:rPr>
          <w:rFonts w:hint="eastAsia" w:eastAsia="仿宋" w:cs="宋体"/>
          <w:color w:val="000000" w:themeColor="text1"/>
          <w:sz w:val="22"/>
          <w:szCs w:val="22"/>
          <w14:textFill>
            <w14:solidFill>
              <w14:schemeClr w14:val="tx1"/>
            </w14:solidFill>
          </w14:textFill>
        </w:rPr>
        <w:t>）。</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2、所有</w:t>
      </w:r>
      <w:r>
        <w:rPr>
          <w:rFonts w:eastAsia="仿宋"/>
          <w:color w:val="000000" w:themeColor="text1"/>
          <w:sz w:val="22"/>
          <w:szCs w:val="22"/>
          <w14:textFill>
            <w14:solidFill>
              <w14:schemeClr w14:val="tx1"/>
            </w14:solidFill>
          </w14:textFill>
        </w:rPr>
        <w:t xml:space="preserve"> RAMS </w:t>
      </w:r>
      <w:r>
        <w:rPr>
          <w:rFonts w:hint="eastAsia" w:eastAsia="仿宋" w:cs="宋体"/>
          <w:color w:val="000000" w:themeColor="text1"/>
          <w:sz w:val="22"/>
          <w:szCs w:val="22"/>
          <w14:textFill>
            <w14:solidFill>
              <w14:schemeClr w14:val="tx1"/>
            </w14:solidFill>
          </w14:textFill>
        </w:rPr>
        <w:t>须满足以下要求：</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贴合现场实际及专项作业特点编制；</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辨识危险源、评估作业风险并明确所需管控措施；</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符合适用法律法规、业主规范及获批的项目管理程序；</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作业开工前向所有相关人员进行交底传达；</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当作业条件、工作范围、设备、人员或风险发生变化时，及时复审修订。</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3、乙方须组织班前会、每日安全作业交底（</w:t>
      </w:r>
      <w:r>
        <w:rPr>
          <w:rFonts w:eastAsia="仿宋"/>
          <w:color w:val="000000" w:themeColor="text1"/>
          <w:sz w:val="22"/>
          <w:szCs w:val="22"/>
          <w14:textFill>
            <w14:solidFill>
              <w14:schemeClr w14:val="tx1"/>
            </w14:solidFill>
          </w14:textFill>
        </w:rPr>
        <w:t>DSTI</w:t>
      </w:r>
      <w:r>
        <w:rPr>
          <w:rFonts w:hint="eastAsia" w:eastAsia="仿宋" w:cs="宋体"/>
          <w:color w:val="000000" w:themeColor="text1"/>
          <w:sz w:val="22"/>
          <w:szCs w:val="22"/>
          <w14:textFill>
            <w14:solidFill>
              <w14:schemeClr w14:val="tx1"/>
            </w14:solidFill>
          </w14:textFill>
        </w:rPr>
        <w:t>）及作业前专项交底，并形成书面记录，确保作业人员清楚本项工作的危险源、作业风险、管控措施、应急流程及作业许可要求。</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4、上述安全交底的参会签到表及相关记录须妥善留存，并应甲方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总包单位要求及时提交。</w:t>
      </w:r>
    </w:p>
    <w:p>
      <w:pPr>
        <w:tabs>
          <w:tab w:val="left" w:pos="426"/>
        </w:tabs>
        <w:spacing w:after="0" w:line="240" w:lineRule="auto"/>
        <w:ind w:left="0" w:firstLine="0"/>
        <w:jc w:val="left"/>
        <w:rPr>
          <w:rFonts w:eastAsia="仿宋"/>
          <w:b/>
          <w:bCs/>
          <w:color w:val="000000" w:themeColor="text1"/>
          <w:sz w:val="22"/>
          <w:szCs w:val="22"/>
          <w:lang w:val="en-ZA"/>
          <w14:textFill>
            <w14:solidFill>
              <w14:schemeClr w14:val="tx1"/>
            </w14:solidFill>
          </w14:textFill>
        </w:rPr>
      </w:pPr>
      <w:r>
        <w:rPr>
          <w:rFonts w:eastAsia="仿宋"/>
          <w:b/>
          <w:bCs/>
          <w:color w:val="000000" w:themeColor="text1"/>
          <w:sz w:val="22"/>
          <w:szCs w:val="22"/>
          <w:lang w:val="en-ZA"/>
          <w14:textFill>
            <w14:solidFill>
              <w14:schemeClr w14:val="tx1"/>
            </w14:solidFill>
          </w14:textFill>
        </w:rPr>
        <w:t>Article 2: Site Safety Resources and Safety Facilities</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第二条：现场安全资源及安全设施</w:t>
      </w:r>
    </w:p>
    <w:p>
      <w:pPr>
        <w:pStyle w:val="13"/>
        <w:numPr>
          <w:ilvl w:val="0"/>
          <w:numId w:val="49"/>
        </w:numPr>
        <w:tabs>
          <w:tab w:val="left" w:pos="426"/>
        </w:tabs>
        <w:spacing w:after="0" w:line="240" w:lineRule="auto"/>
        <w:ind w:left="426" w:hanging="426"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 provide and maintain all equipment, resources, safety facilities, signage and operational controls necessary for the safe execution of its work activities, including but not limited to:</w:t>
      </w:r>
    </w:p>
    <w:p>
      <w:pPr>
        <w:pStyle w:val="13"/>
        <w:numPr>
          <w:ilvl w:val="0"/>
          <w:numId w:val="50"/>
        </w:numPr>
        <w:tabs>
          <w:tab w:val="left" w:pos="426"/>
        </w:tabs>
        <w:spacing w:after="0" w:line="240" w:lineRule="auto"/>
        <w:ind w:left="0" w:firstLine="0"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suitable and compliant fire extinguishers relevant to the identified fire risks and work activities;</w:t>
      </w:r>
    </w:p>
    <w:p>
      <w:pPr>
        <w:pStyle w:val="13"/>
        <w:numPr>
          <w:ilvl w:val="0"/>
          <w:numId w:val="50"/>
        </w:numPr>
        <w:tabs>
          <w:tab w:val="left" w:pos="426"/>
        </w:tabs>
        <w:spacing w:after="0" w:line="240" w:lineRule="auto"/>
        <w:ind w:left="0" w:firstLine="0"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compliant ladders, tools, electrical equipment and temporary works equipment;</w:t>
      </w:r>
    </w:p>
    <w:p>
      <w:pPr>
        <w:pStyle w:val="13"/>
        <w:numPr>
          <w:ilvl w:val="0"/>
          <w:numId w:val="50"/>
        </w:numPr>
        <w:tabs>
          <w:tab w:val="left" w:pos="426"/>
        </w:tabs>
        <w:spacing w:after="0" w:line="240" w:lineRule="auto"/>
        <w:ind w:left="0" w:firstLine="0"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safety awareness signage, communication material and hazard warning notices;</w:t>
      </w:r>
    </w:p>
    <w:p>
      <w:pPr>
        <w:pStyle w:val="13"/>
        <w:numPr>
          <w:ilvl w:val="0"/>
          <w:numId w:val="50"/>
        </w:numPr>
        <w:tabs>
          <w:tab w:val="left" w:pos="426"/>
        </w:tabs>
        <w:spacing w:after="0" w:line="240" w:lineRule="auto"/>
        <w:ind w:left="426" w:hanging="426"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barricading, edge protection, access control measures, warning systems and supporting safety facilities;</w:t>
      </w:r>
    </w:p>
    <w:p>
      <w:pPr>
        <w:pStyle w:val="13"/>
        <w:numPr>
          <w:ilvl w:val="0"/>
          <w:numId w:val="50"/>
        </w:numPr>
        <w:tabs>
          <w:tab w:val="left" w:pos="426"/>
        </w:tabs>
        <w:spacing w:after="0" w:line="240" w:lineRule="auto"/>
        <w:ind w:left="0" w:firstLine="0"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emergency equipment and spill response equipment where required.</w:t>
      </w:r>
    </w:p>
    <w:p>
      <w:pPr>
        <w:pStyle w:val="13"/>
        <w:numPr>
          <w:ilvl w:val="0"/>
          <w:numId w:val="49"/>
        </w:numPr>
        <w:tabs>
          <w:tab w:val="left" w:pos="426"/>
        </w:tabs>
        <w:spacing w:after="0" w:line="240" w:lineRule="auto"/>
        <w:ind w:left="0" w:firstLine="0"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All equipment and facilities shall be maintained in a safe, compliant and serviceable condition.”</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1、</w:t>
      </w:r>
      <w:r>
        <w:rPr>
          <w:rFonts w:hint="eastAsia" w:eastAsia="仿宋"/>
          <w:color w:val="000000" w:themeColor="text1"/>
          <w:sz w:val="22"/>
          <w:szCs w:val="22"/>
          <w14:textFill>
            <w14:solidFill>
              <w14:schemeClr w14:val="tx1"/>
            </w14:solidFill>
          </w14:textFill>
        </w:rPr>
        <w:t>乙方须配置并维护为安全开展施工作业所需的全部设备、资源、安全设施、标识标牌及作业管控措施，包括但不限于：</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olor w:val="000000" w:themeColor="text1"/>
          <w:sz w:val="22"/>
          <w:szCs w:val="22"/>
          <w14:textFill>
            <w14:solidFill>
              <w14:schemeClr w14:val="tx1"/>
            </w14:solidFill>
          </w14:textFill>
        </w:rPr>
        <w:t>匹配已识别火灾风险及作业类型、且符合规范的灭火器；</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olor w:val="000000" w:themeColor="text1"/>
          <w:sz w:val="22"/>
          <w:szCs w:val="22"/>
          <w14:textFill>
            <w14:solidFill>
              <w14:schemeClr w14:val="tx1"/>
            </w14:solidFill>
          </w14:textFill>
        </w:rPr>
        <w:t>合规梯子、工具、电气设备及临时工程设施；</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olor w:val="000000" w:themeColor="text1"/>
          <w:sz w:val="22"/>
          <w:szCs w:val="22"/>
          <w14:textFill>
            <w14:solidFill>
              <w14:schemeClr w14:val="tx1"/>
            </w14:solidFill>
          </w14:textFill>
        </w:rPr>
        <w:t>安全警示标识、宣传告知资料及危险源警示牌；</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olor w:val="000000" w:themeColor="text1"/>
          <w:sz w:val="22"/>
          <w:szCs w:val="22"/>
          <w14:textFill>
            <w14:solidFill>
              <w14:schemeClr w14:val="tx1"/>
            </w14:solidFill>
          </w14:textFill>
        </w:rPr>
        <w:t>围挡隔离设施、临边防护、出入管控措施、预警系统及配套安全设施；</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olor w:val="000000" w:themeColor="text1"/>
          <w:sz w:val="22"/>
          <w:szCs w:val="22"/>
          <w14:textFill>
            <w14:solidFill>
              <w14:schemeClr w14:val="tx1"/>
            </w14:solidFill>
          </w14:textFill>
        </w:rPr>
        <w:t>按要求配置的应急设备及泄漏应急处置设备。</w:t>
      </w:r>
    </w:p>
    <w:p>
      <w:pPr>
        <w:tabs>
          <w:tab w:val="left" w:pos="426"/>
        </w:tabs>
        <w:spacing w:after="0" w:line="240" w:lineRule="auto"/>
        <w:ind w:left="0" w:firstLine="0"/>
        <w:jc w:val="left"/>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2、所有设备及设施须始终保持安全合规、完好可用状态。</w:t>
      </w:r>
    </w:p>
    <w:p>
      <w:pPr>
        <w:tabs>
          <w:tab w:val="left" w:pos="426"/>
        </w:tabs>
        <w:spacing w:after="0" w:line="240" w:lineRule="auto"/>
        <w:ind w:left="0" w:hanging="11"/>
        <w:jc w:val="left"/>
        <w:rPr>
          <w:rFonts w:eastAsia="仿宋"/>
          <w:b/>
          <w:bCs/>
          <w:color w:val="000000" w:themeColor="text1"/>
          <w:sz w:val="22"/>
          <w:szCs w:val="22"/>
          <w14:textFill>
            <w14:solidFill>
              <w14:schemeClr w14:val="tx1"/>
            </w14:solidFill>
          </w14:textFill>
        </w:rPr>
      </w:pPr>
      <w:r>
        <w:rPr>
          <w:rFonts w:eastAsia="仿宋"/>
          <w:b/>
          <w:bCs/>
          <w:color w:val="000000" w:themeColor="text1"/>
          <w:sz w:val="22"/>
          <w:szCs w:val="22"/>
          <w14:textFill>
            <w14:solidFill>
              <w14:schemeClr w14:val="tx1"/>
            </w14:solidFill>
          </w14:textFill>
        </w:rPr>
        <w:t>Article 3: Permit-to-Work System</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 xml:space="preserve">第三条：作业票工作系统 </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p>
    <w:p>
      <w:pPr>
        <w:pStyle w:val="13"/>
        <w:numPr>
          <w:ilvl w:val="0"/>
          <w:numId w:val="5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fully comply with the approved Permit-to-Work (PTW) system implemented on the project.</w:t>
      </w:r>
    </w:p>
    <w:p>
      <w:pPr>
        <w:pStyle w:val="13"/>
        <w:numPr>
          <w:ilvl w:val="0"/>
          <w:numId w:val="5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No high-risk work or controlled activity shall commence without the required permits, approvals, </w:t>
      </w:r>
      <w:r>
        <w:rPr>
          <w:rFonts w:hint="eastAsia" w:eastAsia="仿宋"/>
          <w:color w:val="000000" w:themeColor="text1"/>
          <w:sz w:val="22"/>
          <w:szCs w:val="22"/>
          <w:lang w:eastAsia="zh-CN"/>
          <w14:textFill>
            <w14:solidFill>
              <w14:schemeClr w14:val="tx1"/>
            </w14:solidFill>
          </w14:textFill>
        </w:rPr>
        <w:t>Authorisation</w:t>
      </w:r>
      <w:r>
        <w:rPr>
          <w:rFonts w:eastAsia="仿宋"/>
          <w:color w:val="000000" w:themeColor="text1"/>
          <w:sz w:val="22"/>
          <w:szCs w:val="22"/>
          <w14:textFill>
            <w14:solidFill>
              <w14:schemeClr w14:val="tx1"/>
            </w14:solidFill>
          </w14:textFill>
        </w:rPr>
        <w:t xml:space="preserve"> and supporting documentation.</w:t>
      </w:r>
    </w:p>
    <w:p>
      <w:pPr>
        <w:pStyle w:val="13"/>
        <w:numPr>
          <w:ilvl w:val="0"/>
          <w:numId w:val="5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Activities requiring permits may include, but shall not be limited to:</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hot work;</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work at heights;</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confined space entry;</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excavation work;</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lifting operations;</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electrical isolation and lock-out/tag-out (LOTO);</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energised work;</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hazardous substance handling;</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temporary works;</w:t>
      </w:r>
    </w:p>
    <w:p>
      <w:pPr>
        <w:pStyle w:val="13"/>
        <w:numPr>
          <w:ilvl w:val="0"/>
          <w:numId w:val="5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work within restricted or high-risk areas.</w:t>
      </w:r>
    </w:p>
    <w:p>
      <w:pPr>
        <w:pStyle w:val="13"/>
        <w:numPr>
          <w:ilvl w:val="0"/>
          <w:numId w:val="5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permits shall:</w:t>
      </w:r>
    </w:p>
    <w:p>
      <w:pPr>
        <w:pStyle w:val="13"/>
        <w:numPr>
          <w:ilvl w:val="0"/>
          <w:numId w:val="5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approved by authorised persons;</w:t>
      </w:r>
    </w:p>
    <w:p>
      <w:pPr>
        <w:pStyle w:val="13"/>
        <w:numPr>
          <w:ilvl w:val="0"/>
          <w:numId w:val="5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remain available at the work location;</w:t>
      </w:r>
    </w:p>
    <w:p>
      <w:pPr>
        <w:pStyle w:val="13"/>
        <w:numPr>
          <w:ilvl w:val="0"/>
          <w:numId w:val="5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approved RAMS and project procedures;</w:t>
      </w:r>
    </w:p>
    <w:p>
      <w:pPr>
        <w:pStyle w:val="13"/>
        <w:numPr>
          <w:ilvl w:val="0"/>
          <w:numId w:val="5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closed out upon completion of the work.</w:t>
      </w:r>
    </w:p>
    <w:p>
      <w:pPr>
        <w:pStyle w:val="13"/>
        <w:numPr>
          <w:ilvl w:val="0"/>
          <w:numId w:val="5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 Permit – No Work” principles shall strictly apply.</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1、乙方须严格遵守本项目执行的作业许可（</w:t>
      </w:r>
      <w:r>
        <w:rPr>
          <w:rFonts w:eastAsia="仿宋"/>
          <w:color w:val="000000" w:themeColor="text1"/>
          <w:sz w:val="22"/>
          <w:szCs w:val="22"/>
          <w14:textFill>
            <w14:solidFill>
              <w14:schemeClr w14:val="tx1"/>
            </w14:solidFill>
          </w14:textFill>
        </w:rPr>
        <w:t>PTW</w:t>
      </w:r>
      <w:r>
        <w:rPr>
          <w:rFonts w:hint="eastAsia" w:eastAsia="仿宋" w:cs="宋体"/>
          <w:color w:val="000000" w:themeColor="text1"/>
          <w:sz w:val="22"/>
          <w:szCs w:val="22"/>
          <w14:textFill>
            <w14:solidFill>
              <w14:schemeClr w14:val="tx1"/>
            </w14:solidFill>
          </w14:textFill>
        </w:rPr>
        <w:t>）制度。</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2、任何高风险作业及管控作业，未取得所需许可、审批、授权及配套文件，不得开工。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3、需办理作业许可的作业包括但不限于：</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动火作业；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高处作业；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有限空间作业；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开挖作业；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起重作业；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电气隔离与挂牌上锁（</w:t>
      </w:r>
      <w:r>
        <w:rPr>
          <w:rFonts w:eastAsia="仿宋"/>
          <w:color w:val="000000" w:themeColor="text1"/>
          <w:sz w:val="22"/>
          <w:szCs w:val="22"/>
          <w14:textFill>
            <w14:solidFill>
              <w14:schemeClr w14:val="tx1"/>
            </w14:solidFill>
          </w14:textFill>
        </w:rPr>
        <w:t>LOTO</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带电作业；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危险化学品处置作业；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临时工程作业；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j. </w:t>
      </w:r>
      <w:r>
        <w:rPr>
          <w:rFonts w:hint="eastAsia" w:eastAsia="仿宋" w:cs="宋体"/>
          <w:color w:val="000000" w:themeColor="text1"/>
          <w:sz w:val="22"/>
          <w:szCs w:val="22"/>
          <w14:textFill>
            <w14:solidFill>
              <w14:schemeClr w14:val="tx1"/>
            </w14:solidFill>
          </w14:textFill>
        </w:rPr>
        <w:t>限制区域及高风险区域内作业。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4、所有作业许可须满足以下要求：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由授权人员审批签发；</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许可原件留存作业现场备查；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符合获批的风险评估及作业方案（</w:t>
      </w:r>
      <w:r>
        <w:rPr>
          <w:rFonts w:eastAsia="仿宋"/>
          <w:color w:val="000000" w:themeColor="text1"/>
          <w:sz w:val="22"/>
          <w:szCs w:val="22"/>
          <w14:textFill>
            <w14:solidFill>
              <w14:schemeClr w14:val="tx1"/>
            </w14:solidFill>
          </w14:textFill>
        </w:rPr>
        <w:t>RAMS</w:t>
      </w:r>
      <w:r>
        <w:rPr>
          <w:rFonts w:hint="eastAsia" w:eastAsia="仿宋" w:cs="宋体"/>
          <w:color w:val="000000" w:themeColor="text1"/>
          <w:sz w:val="22"/>
          <w:szCs w:val="22"/>
          <w14:textFill>
            <w14:solidFill>
              <w14:schemeClr w14:val="tx1"/>
            </w14:solidFill>
          </w14:textFill>
        </w:rPr>
        <w:t>）与项目管理程序；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作业完工后及时办理许可闭环。</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5、严格执行无许可、不作业原则。</w:t>
      </w:r>
    </w:p>
    <w:p>
      <w:pPr>
        <w:spacing w:after="0" w:line="259" w:lineRule="auto"/>
        <w:ind w:left="-4" w:hanging="10"/>
        <w:jc w:val="left"/>
        <w:rPr>
          <w:rFonts w:eastAsia="仿宋"/>
          <w:b/>
          <w:sz w:val="28"/>
        </w:rPr>
      </w:pPr>
      <w:r>
        <w:rPr>
          <w:rFonts w:eastAsia="仿宋"/>
          <w:b/>
          <w:sz w:val="28"/>
        </w:rPr>
        <w:t>Article 4: Personal Protective Equipment and Clothing (PPE/C)</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第四条：个人防护用品及防护装备（PPE/C）</w:t>
      </w:r>
    </w:p>
    <w:p>
      <w:pPr>
        <w:pStyle w:val="13"/>
        <w:numPr>
          <w:ilvl w:val="0"/>
          <w:numId w:val="5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provide all employees with suitable Personal Protective Equipment and Clothing (PPE/C) appropriate to the identified risks, work activities and project requirements.</w:t>
      </w:r>
    </w:p>
    <w:p>
      <w:pPr>
        <w:pStyle w:val="13"/>
        <w:numPr>
          <w:ilvl w:val="0"/>
          <w:numId w:val="5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PPE/C shall:</w:t>
      </w:r>
    </w:p>
    <w:p>
      <w:pPr>
        <w:pStyle w:val="13"/>
        <w:numPr>
          <w:ilvl w:val="0"/>
          <w:numId w:val="5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applicable SANS standards;</w:t>
      </w:r>
    </w:p>
    <w:p>
      <w:pPr>
        <w:pStyle w:val="13"/>
        <w:numPr>
          <w:ilvl w:val="0"/>
          <w:numId w:val="5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comply with Client Project Specifications and approved project procedures;</w:t>
      </w:r>
    </w:p>
    <w:p>
      <w:pPr>
        <w:pStyle w:val="13"/>
        <w:numPr>
          <w:ilvl w:val="0"/>
          <w:numId w:val="5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maintained in serviceable condition;</w:t>
      </w:r>
    </w:p>
    <w:p>
      <w:pPr>
        <w:pStyle w:val="13"/>
        <w:numPr>
          <w:ilvl w:val="0"/>
          <w:numId w:val="5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inspected regularly;</w:t>
      </w:r>
    </w:p>
    <w:p>
      <w:pPr>
        <w:pStyle w:val="13"/>
        <w:numPr>
          <w:ilvl w:val="0"/>
          <w:numId w:val="5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 worn correctly at all times.</w:t>
      </w:r>
    </w:p>
    <w:p>
      <w:pPr>
        <w:pStyle w:val="13"/>
        <w:numPr>
          <w:ilvl w:val="0"/>
          <w:numId w:val="5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prohibit work activities where PPE/C requirements are not adequately implemented.</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1、乙方须根据已识别风险、作业内容及项目要求，为所有员工配备适配的个人防护用品及防护工装（</w:t>
      </w:r>
      <w:r>
        <w:rPr>
          <w:rFonts w:eastAsia="仿宋"/>
          <w:color w:val="000000" w:themeColor="text1"/>
          <w:sz w:val="22"/>
          <w:szCs w:val="22"/>
          <w14:textFill>
            <w14:solidFill>
              <w14:schemeClr w14:val="tx1"/>
            </w14:solidFill>
          </w14:textFill>
        </w:rPr>
        <w:t>PPE/C</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2、所有个人防护用品及防护工装须满足以下要求：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符合适用南非国家标准（</w:t>
      </w:r>
      <w:r>
        <w:rPr>
          <w:rFonts w:eastAsia="仿宋"/>
          <w:color w:val="000000" w:themeColor="text1"/>
          <w:sz w:val="22"/>
          <w:szCs w:val="22"/>
          <w14:textFill>
            <w14:solidFill>
              <w14:schemeClr w14:val="tx1"/>
            </w14:solidFill>
          </w14:textFill>
        </w:rPr>
        <w:t>SANS</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符合业主项目规范及获批的项目管理程序；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保持完好可用状态；</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定期开展检查；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作业期间全程规范佩戴使用。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3、若个人防护用品及工装管理要求未落实到位，甲方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总包单位有权叫停相关施工作业</w:t>
      </w:r>
    </w:p>
    <w:p>
      <w:pPr>
        <w:spacing w:after="0" w:line="259" w:lineRule="auto"/>
        <w:ind w:left="-4" w:hanging="10"/>
        <w:jc w:val="left"/>
        <w:rPr>
          <w:rFonts w:eastAsia="仿宋"/>
        </w:rPr>
      </w:pPr>
      <w:r>
        <w:rPr>
          <w:rFonts w:eastAsia="仿宋"/>
          <w:b/>
          <w:sz w:val="28"/>
        </w:rPr>
        <w:t xml:space="preserve">Article 5: Housekeeping </w:t>
      </w:r>
      <w:r>
        <w:rPr>
          <w:rFonts w:hint="eastAsia" w:eastAsia="仿宋"/>
          <w:b/>
          <w:sz w:val="28"/>
        </w:rPr>
        <w:t>and Site Organization</w:t>
      </w:r>
    </w:p>
    <w:p>
      <w:pPr>
        <w:tabs>
          <w:tab w:val="left" w:pos="426"/>
        </w:tabs>
        <w:spacing w:after="0" w:line="240" w:lineRule="auto"/>
        <w:ind w:left="0" w:firstLine="0"/>
        <w:jc w:val="left"/>
        <w:rPr>
          <w:rFonts w:eastAsia="仿宋"/>
          <w:color w:val="EE0000"/>
          <w:sz w:val="22"/>
          <w:szCs w:val="22"/>
        </w:rPr>
      </w:pPr>
      <w:r>
        <w:rPr>
          <w:rFonts w:hint="eastAsia" w:eastAsia="仿宋"/>
          <w:color w:val="000000" w:themeColor="text1"/>
          <w:sz w:val="22"/>
          <w:szCs w:val="22"/>
          <w:lang w:val="en-ZA"/>
          <w14:textFill>
            <w14:solidFill>
              <w14:schemeClr w14:val="tx1"/>
            </w14:solidFill>
          </w14:textFill>
        </w:rPr>
        <w:t>第五条：安全文明施工</w:t>
      </w:r>
      <w:r>
        <w:rPr>
          <w:rFonts w:hint="eastAsia" w:eastAsia="仿宋"/>
          <w:color w:val="EE0000"/>
          <w:sz w:val="22"/>
          <w:szCs w:val="22"/>
        </w:rPr>
        <w:t xml:space="preserve"> </w:t>
      </w:r>
    </w:p>
    <w:p>
      <w:pPr>
        <w:pStyle w:val="13"/>
        <w:numPr>
          <w:ilvl w:val="0"/>
          <w:numId w:val="5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maintain all work areas, storage areas, access routes, welfare facilities and office areas in a clean, safe and orderly condition at all times.</w:t>
      </w:r>
    </w:p>
    <w:p>
      <w:pPr>
        <w:pStyle w:val="13"/>
        <w:numPr>
          <w:ilvl w:val="0"/>
          <w:numId w:val="5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continuous housekeeping activities are performed;</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waste and debris are removed regularly;</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materials are stored only in designated areas;</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access and emergency routes remain unobstructed;</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trip hazards are eliminated or controlled;</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cables, hoses and leads are routed safely;</w:t>
      </w:r>
    </w:p>
    <w:p>
      <w:pPr>
        <w:pStyle w:val="13"/>
        <w:numPr>
          <w:ilvl w:val="0"/>
          <w:numId w:val="5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stacking and storage practices remain stable and compliant.</w:t>
      </w:r>
    </w:p>
    <w:p>
      <w:pPr>
        <w:pStyle w:val="13"/>
        <w:numPr>
          <w:ilvl w:val="0"/>
          <w:numId w:val="5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conduct routine inspections and audits to monitor housekeeping and site organi</w:t>
      </w:r>
      <w:r>
        <w:rPr>
          <w:rFonts w:hint="eastAsia" w:eastAsia="仿宋"/>
          <w:color w:val="000000" w:themeColor="text1"/>
          <w:sz w:val="22"/>
          <w:szCs w:val="22"/>
          <w14:textFill>
            <w14:solidFill>
              <w14:schemeClr w14:val="tx1"/>
            </w14:solidFill>
          </w14:textFill>
        </w:rPr>
        <w:t>z</w:t>
      </w:r>
      <w:r>
        <w:rPr>
          <w:rFonts w:eastAsia="仿宋"/>
          <w:color w:val="000000" w:themeColor="text1"/>
          <w:sz w:val="22"/>
          <w:szCs w:val="22"/>
          <w14:textFill>
            <w14:solidFill>
              <w14:schemeClr w14:val="tx1"/>
            </w14:solidFill>
          </w14:textFill>
        </w:rPr>
        <w:t>ation compliance.</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1、乙方须始终保持所有作业区域、物料堆放区、通行通道、生活福利设施及办公区域整洁、安全、井然有序。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2、乙方须确保：</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持续开展现场文明清理与规整工作；</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建筑垃圾及杂物定期清运；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物料仅在指定区域堆放存放；</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通行道路及应急通道保持畅通无遮挡；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消除或管控绊倒、滑倒类危险源；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电缆、软管及线路按安全方式布设；</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物料堆放稳固规范，符合管理要求。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总包单位可开展日常巡查及审计，监督现场文明施工与场地管理的合规执行情况。</w:t>
      </w:r>
    </w:p>
    <w:p>
      <w:pPr>
        <w:spacing w:after="0" w:line="259" w:lineRule="auto"/>
        <w:ind w:left="-4" w:hanging="10"/>
        <w:jc w:val="left"/>
        <w:rPr>
          <w:rFonts w:eastAsia="仿宋"/>
        </w:rPr>
      </w:pPr>
      <w:r>
        <w:rPr>
          <w:rFonts w:eastAsia="仿宋"/>
          <w:b/>
          <w:sz w:val="28"/>
        </w:rPr>
        <w:t xml:space="preserve">Article 6: Requirement for chemical and material </w:t>
      </w:r>
    </w:p>
    <w:p>
      <w:pPr>
        <w:spacing w:after="0" w:line="240" w:lineRule="auto"/>
        <w:ind w:left="0" w:hanging="11"/>
        <w:jc w:val="left"/>
        <w:rPr>
          <w:rFonts w:eastAsia="仿宋"/>
          <w:color w:val="EE0000"/>
          <w:sz w:val="22"/>
          <w:szCs w:val="22"/>
        </w:rPr>
      </w:pPr>
      <w:r>
        <w:rPr>
          <w:rFonts w:hint="eastAsia" w:eastAsia="仿宋"/>
          <w:color w:val="000000" w:themeColor="text1"/>
          <w:sz w:val="22"/>
          <w:szCs w:val="22"/>
          <w:lang w:val="en-ZA"/>
          <w14:textFill>
            <w14:solidFill>
              <w14:schemeClr w14:val="tx1"/>
            </w14:solidFill>
          </w14:textFill>
        </w:rPr>
        <w:t>第六条：危化品及材料</w:t>
      </w:r>
    </w:p>
    <w:p>
      <w:pPr>
        <w:pStyle w:val="13"/>
        <w:numPr>
          <w:ilvl w:val="0"/>
          <w:numId w:val="5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hazardous substances, chemicals and controlled materials brought onto site comply with applicable legislation, approved project requirements and environmental controls.</w:t>
      </w:r>
    </w:p>
    <w:p>
      <w:pPr>
        <w:pStyle w:val="13"/>
        <w:numPr>
          <w:ilvl w:val="0"/>
          <w:numId w:val="5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The use of asbestos-containing materials or prohibited hazardous substances is strictly prohibited unless specifically authorised by law and project approval processes.</w:t>
      </w:r>
    </w:p>
    <w:p>
      <w:pPr>
        <w:pStyle w:val="13"/>
        <w:numPr>
          <w:ilvl w:val="0"/>
          <w:numId w:val="58"/>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59"/>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an approved chemical register;</w:t>
      </w:r>
    </w:p>
    <w:p>
      <w:pPr>
        <w:pStyle w:val="13"/>
        <w:numPr>
          <w:ilvl w:val="0"/>
          <w:numId w:val="59"/>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submit Material Safety Data Sheets (MSDS/SDS);</w:t>
      </w:r>
    </w:p>
    <w:p>
      <w:pPr>
        <w:pStyle w:val="13"/>
        <w:numPr>
          <w:ilvl w:val="0"/>
          <w:numId w:val="59"/>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proper storage, handling and disposal;</w:t>
      </w:r>
    </w:p>
    <w:p>
      <w:pPr>
        <w:pStyle w:val="13"/>
        <w:numPr>
          <w:ilvl w:val="0"/>
          <w:numId w:val="59"/>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spill prevention and emergency response measures;</w:t>
      </w:r>
    </w:p>
    <w:p>
      <w:pPr>
        <w:pStyle w:val="13"/>
        <w:numPr>
          <w:ilvl w:val="0"/>
          <w:numId w:val="59"/>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personnel are trained in chemical hazards and emergency procedures.</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1、乙方须确保所有进场的危险物质、化学品及管控物料，均符合适用法律法规、项目获批要求及环境管控规定。</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2、严禁使用含石棉材料及各类违禁危险化学品，除非获得法定许可及项目专项审批流程批准。</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3、乙方应履行以下义务：</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建立并维护经核准的化学品台账；</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提交化学品安全技术说明书（</w:t>
      </w:r>
      <w:r>
        <w:rPr>
          <w:rFonts w:eastAsia="仿宋"/>
          <w:color w:val="000000" w:themeColor="text1"/>
          <w:sz w:val="22"/>
          <w:szCs w:val="22"/>
          <w14:textFill>
            <w14:solidFill>
              <w14:schemeClr w14:val="tx1"/>
            </w14:solidFill>
          </w14:textFill>
        </w:rPr>
        <w:t>MSDS/SDS</w:t>
      </w:r>
      <w:r>
        <w:rPr>
          <w:rFonts w:hint="eastAsia" w:eastAsia="仿宋" w:cs="宋体"/>
          <w:color w:val="000000" w:themeColor="text1"/>
          <w:sz w:val="22"/>
          <w:szCs w:val="22"/>
          <w14:textFill>
            <w14:solidFill>
              <w14:schemeClr w14:val="tx1"/>
            </w14:solidFill>
          </w14:textFill>
        </w:rPr>
        <w:t>）；</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确保化学品规范储存、合规转运及妥善处置；</w:t>
      </w:r>
    </w:p>
    <w:p>
      <w:pPr>
        <w:spacing w:after="0" w:line="259" w:lineRule="auto"/>
        <w:ind w:left="-4" w:hanging="1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落实泄漏预防及应急处置措施；</w:t>
      </w:r>
    </w:p>
    <w:p>
      <w:pPr>
        <w:spacing w:after="0" w:line="259" w:lineRule="auto"/>
        <w:ind w:left="-4" w:hanging="10"/>
        <w:jc w:val="left"/>
        <w:rPr>
          <w:rFonts w:eastAsia="仿宋" w:cs="宋体"/>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对作业人员开展化学品危害及应急流程专项培训。</w:t>
      </w:r>
    </w:p>
    <w:p>
      <w:pPr>
        <w:spacing w:after="0" w:line="259" w:lineRule="auto"/>
        <w:ind w:left="-4" w:hanging="10"/>
        <w:jc w:val="left"/>
        <w:rPr>
          <w:rFonts w:eastAsia="仿宋"/>
        </w:rPr>
      </w:pPr>
      <w:r>
        <w:rPr>
          <w:rFonts w:eastAsia="仿宋"/>
          <w:b/>
          <w:sz w:val="28"/>
        </w:rPr>
        <w:t xml:space="preserve">Article 7: Safety Inspections on Vehicle &amp; Equipment </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 xml:space="preserve">第七条：车辆、设备安全检查 </w:t>
      </w:r>
    </w:p>
    <w:p>
      <w:pPr>
        <w:ind w:left="-5" w:right="197"/>
        <w:rPr>
          <w:rFonts w:eastAsia="仿宋"/>
        </w:rPr>
      </w:pPr>
      <w:r>
        <w:rPr>
          <w:rFonts w:eastAsia="仿宋"/>
        </w:rPr>
        <w:t xml:space="preserve">Party B shall conduct documented periodically pre-use inspections of all vehicles and mobile equipment. Documented detailed inspections shall be conducted for mobile equipment including cranes, aerial lifts, rigging, ladders, safety equipment including harnesses and lanyards, electrical equipment, cord sets and tools, fire extinguishers, and scaffolds, etc. Copies of inspection records shall be provided to Party A . </w:t>
      </w:r>
    </w:p>
    <w:p>
      <w:pPr>
        <w:spacing w:after="214" w:line="268" w:lineRule="auto"/>
        <w:ind w:left="-4" w:hanging="10"/>
        <w:jc w:val="left"/>
        <w:rPr>
          <w:rFonts w:eastAsia="仿宋"/>
        </w:rPr>
      </w:pPr>
      <w:r>
        <w:rPr>
          <w:rFonts w:eastAsia="仿宋" w:cs="仿宋"/>
        </w:rPr>
        <w:t xml:space="preserve">第 </w:t>
      </w:r>
      <w:r>
        <w:rPr>
          <w:rFonts w:eastAsia="仿宋"/>
        </w:rPr>
        <w:t xml:space="preserve">7 </w:t>
      </w:r>
      <w:r>
        <w:rPr>
          <w:rFonts w:eastAsia="仿宋" w:cs="仿宋"/>
        </w:rPr>
        <w:t>条：车辆与设备的安全检查：所有的车辆和移动设备在使用前，乙方要定期对它们进行检查并做好检查记录。对移动设备和安全设施进行检查并做详细记录，检查的内容包括：吊车、升降机、起重装置和梯子；安全设施包括安全带、系索、电气设备、电源线及工具、灭火器以及脚手架等。检查记录的副本要提交给甲方。</w:t>
      </w:r>
      <w:r>
        <w:rPr>
          <w:rFonts w:eastAsia="仿宋"/>
        </w:rPr>
        <w:t xml:space="preserve"> </w:t>
      </w:r>
    </w:p>
    <w:p>
      <w:pPr>
        <w:spacing w:after="95" w:line="259" w:lineRule="auto"/>
        <w:ind w:left="-4" w:hanging="10"/>
        <w:jc w:val="left"/>
        <w:rPr>
          <w:rFonts w:eastAsia="仿宋"/>
          <w:b/>
          <w:sz w:val="28"/>
        </w:rPr>
      </w:pPr>
      <w:r>
        <w:rPr>
          <w:rFonts w:eastAsia="仿宋"/>
          <w:b/>
          <w:sz w:val="28"/>
        </w:rPr>
        <w:t xml:space="preserve">Article 8: Use of Vehicle &amp; Equipment </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第八条：车辆设备使用</w:t>
      </w:r>
    </w:p>
    <w:p>
      <w:pPr>
        <w:ind w:left="-5" w:right="197"/>
        <w:rPr>
          <w:rFonts w:eastAsia="仿宋"/>
        </w:rPr>
      </w:pPr>
      <w:r>
        <w:rPr>
          <w:rFonts w:eastAsia="仿宋"/>
        </w:rPr>
        <w:t xml:space="preserve">Party B employee must have a valid driver’s license to operate any vehicle or mobile equipment on the project site. All drivers shall obey posted or designated speed limits. The use of seat belts is mandatory on the project site. All mobile equipment and other construction vehicles shall have operable back-up alarms. All back up alarms shall be tested prior to operating that piece of equipment. Back up alarms not functioning properly shall force that piece of equipment to be taken out of service until the backup alarm is made operable. </w:t>
      </w:r>
    </w:p>
    <w:p>
      <w:pPr>
        <w:spacing w:after="216" w:line="268" w:lineRule="auto"/>
        <w:ind w:left="-4" w:hanging="10"/>
        <w:jc w:val="left"/>
        <w:rPr>
          <w:rFonts w:eastAsia="仿宋"/>
        </w:rPr>
      </w:pPr>
      <w:r>
        <w:rPr>
          <w:rFonts w:eastAsia="仿宋" w:cs="仿宋"/>
        </w:rPr>
        <w:t>乙方在项目现场驾驶车辆和操控移动设备的人员，必须持有效的驾驶执照。所有驾驶员都必须遵守现场限速。现场行驶车辆内必须系安全带。所有移动设备和其他施工车辆都必须具有有效的倒车警报装置。所有车辆使用前，均须对其倒车警报装置进行检测。倒车警报不能正常工作的车辆设备须强制停止使用，直到其警报装置修复为止。</w:t>
      </w:r>
      <w:r>
        <w:rPr>
          <w:rFonts w:eastAsia="仿宋"/>
        </w:rPr>
        <w:t xml:space="preserve"> </w:t>
      </w:r>
    </w:p>
    <w:p>
      <w:pPr>
        <w:tabs>
          <w:tab w:val="left" w:pos="426"/>
        </w:tabs>
        <w:spacing w:after="0" w:line="240" w:lineRule="auto"/>
        <w:ind w:left="0" w:hanging="11"/>
        <w:jc w:val="left"/>
        <w:rPr>
          <w:rFonts w:eastAsia="仿宋"/>
          <w:color w:val="EE0000"/>
          <w:sz w:val="22"/>
          <w:szCs w:val="22"/>
        </w:rPr>
      </w:pPr>
    </w:p>
    <w:p>
      <w:pPr>
        <w:spacing w:after="95" w:line="259" w:lineRule="auto"/>
        <w:ind w:left="-4" w:hanging="10"/>
        <w:jc w:val="left"/>
        <w:rPr>
          <w:rFonts w:eastAsia="仿宋"/>
          <w:b/>
          <w:sz w:val="28"/>
        </w:rPr>
      </w:pPr>
      <w:r>
        <w:rPr>
          <w:rFonts w:eastAsia="仿宋"/>
          <w:b/>
          <w:sz w:val="28"/>
        </w:rPr>
        <w:t xml:space="preserve">Article 9: Scaffolding </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 xml:space="preserve">第九条：脚手架 </w:t>
      </w:r>
    </w:p>
    <w:p>
      <w:pPr>
        <w:ind w:left="-5" w:right="197"/>
        <w:rPr>
          <w:rFonts w:eastAsia="仿宋"/>
        </w:rPr>
      </w:pPr>
      <w:r>
        <w:rPr>
          <w:rFonts w:eastAsia="仿宋"/>
        </w:rPr>
        <w:t xml:space="preserve">Party B utilizing scaffolding shall assure that scaffolds are erected, maintained, and inspected daily and weekly by a Competent Person. </w:t>
      </w:r>
    </w:p>
    <w:p>
      <w:pPr>
        <w:spacing w:after="214" w:line="268" w:lineRule="auto"/>
        <w:ind w:left="-4" w:hanging="10"/>
        <w:jc w:val="left"/>
        <w:rPr>
          <w:rFonts w:eastAsia="仿宋" w:cs="仿宋"/>
          <w:lang w:val="en-ZA"/>
        </w:rPr>
      </w:pPr>
      <w:r>
        <w:rPr>
          <w:rFonts w:eastAsia="仿宋" w:cs="仿宋"/>
        </w:rPr>
        <w:t>脚手架：如果乙方需要使用脚手架，要确保脚手架是由有资质的人员搭建、维护并进行周检、日检，挂牌。</w:t>
      </w:r>
    </w:p>
    <w:p>
      <w:pPr>
        <w:spacing w:after="95" w:line="259" w:lineRule="auto"/>
        <w:ind w:left="-4" w:hanging="10"/>
        <w:jc w:val="left"/>
        <w:rPr>
          <w:rFonts w:eastAsia="仿宋"/>
        </w:rPr>
      </w:pPr>
      <w:r>
        <w:rPr>
          <w:rFonts w:eastAsia="仿宋"/>
          <w:b/>
          <w:sz w:val="28"/>
        </w:rPr>
        <w:t xml:space="preserve">Article 10: Electrical Safety </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 xml:space="preserve">第十条：电气安全 </w:t>
      </w:r>
    </w:p>
    <w:p>
      <w:pPr>
        <w:pStyle w:val="13"/>
        <w:numPr>
          <w:ilvl w:val="0"/>
          <w:numId w:val="6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electrical installations, tools, extension leads and electrical equipment comply with applicable electrical safety legislation and project requirements.</w:t>
      </w:r>
    </w:p>
    <w:p>
      <w:pPr>
        <w:pStyle w:val="13"/>
        <w:numPr>
          <w:ilvl w:val="0"/>
          <w:numId w:val="6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6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suitable earth leakage protection and protective devices where required;</w:t>
      </w:r>
    </w:p>
    <w:p>
      <w:pPr>
        <w:pStyle w:val="13"/>
        <w:numPr>
          <w:ilvl w:val="0"/>
          <w:numId w:val="6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conduct inspections prior to use;</w:t>
      </w:r>
    </w:p>
    <w:p>
      <w:pPr>
        <w:pStyle w:val="13"/>
        <w:numPr>
          <w:ilvl w:val="0"/>
          <w:numId w:val="6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remove defective equipment from service immediately;</w:t>
      </w:r>
    </w:p>
    <w:p>
      <w:pPr>
        <w:pStyle w:val="13"/>
        <w:numPr>
          <w:ilvl w:val="0"/>
          <w:numId w:val="6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lock-out/tag-out (LOTO) procedures where applicable.</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1、乙方须确保所有电气安装设施、电动工具、延长线缆及电气设备，均符合适用电气安全法规及项目相关要求。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2、乙方应做到：</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按要求配置适配的漏电保护及安全防护装置；</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投入使用前开展检查；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存在缺陷的设备立即停用；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适用场景严格执行挂牌上锁（</w:t>
      </w:r>
      <w:r>
        <w:rPr>
          <w:rFonts w:eastAsia="仿宋"/>
          <w:color w:val="000000" w:themeColor="text1"/>
          <w:sz w:val="22"/>
          <w:szCs w:val="22"/>
          <w14:textFill>
            <w14:solidFill>
              <w14:schemeClr w14:val="tx1"/>
            </w14:solidFill>
          </w14:textFill>
        </w:rPr>
        <w:t>LOTO</w:t>
      </w:r>
      <w:r>
        <w:rPr>
          <w:rFonts w:hint="eastAsia" w:eastAsia="仿宋" w:cs="宋体"/>
          <w:color w:val="000000" w:themeColor="text1"/>
          <w:sz w:val="22"/>
          <w:szCs w:val="22"/>
          <w14:textFill>
            <w14:solidFill>
              <w14:schemeClr w14:val="tx1"/>
            </w14:solidFill>
          </w14:textFill>
        </w:rPr>
        <w:t>）作业程序。</w:t>
      </w:r>
    </w:p>
    <w:p>
      <w:pPr>
        <w:spacing w:after="95" w:line="259" w:lineRule="auto"/>
        <w:ind w:left="-4" w:hanging="10"/>
        <w:jc w:val="left"/>
        <w:rPr>
          <w:rFonts w:eastAsia="仿宋"/>
          <w:b/>
          <w:sz w:val="28"/>
        </w:rPr>
      </w:pPr>
      <w:r>
        <w:rPr>
          <w:rFonts w:eastAsia="仿宋"/>
          <w:b/>
          <w:sz w:val="28"/>
        </w:rPr>
        <w:t xml:space="preserve">Article 11: Fire Safety </w:t>
      </w:r>
    </w:p>
    <w:p>
      <w:pPr>
        <w:tabs>
          <w:tab w:val="left" w:pos="426"/>
        </w:tabs>
        <w:spacing w:after="0" w:line="240" w:lineRule="auto"/>
        <w:ind w:left="0" w:firstLine="0"/>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第十一条：消防安全</w:t>
      </w:r>
    </w:p>
    <w:p>
      <w:pPr>
        <w:spacing w:after="215"/>
        <w:ind w:left="-5" w:right="103"/>
        <w:rPr>
          <w:rFonts w:eastAsia="仿宋"/>
        </w:rPr>
      </w:pPr>
      <w:r>
        <w:rPr>
          <w:rFonts w:eastAsia="仿宋"/>
        </w:rPr>
        <w:t>Party B must strictly check all the fire hazards in its working area or relative work activities, and put corresponding control measures in place. Flammable and explosive hazardous substances must be kept in separate storage area and have suitable firefighting equipment in place, post warning signs and the characteristic of material with related dispose advice. All the firefighting equipment used at site must have legal inspection tag and checked by Party B periodically to ensure it is valid. Prohibit to block the firefighting passage. If there is temporary work on firefighting passage, the work area must be barricaded off and assign banks man. Once the work finished, the site must be recovered and to keep the firefighting passage clear. For hot work, must strictly respect the Permit to Work system.</w:t>
      </w:r>
    </w:p>
    <w:p>
      <w:pPr>
        <w:spacing w:after="215"/>
        <w:ind w:left="-5" w:right="103"/>
        <w:rPr>
          <w:rFonts w:eastAsia="仿宋"/>
        </w:rPr>
      </w:pPr>
      <w:r>
        <w:rPr>
          <w:rFonts w:eastAsia="仿宋" w:cs="仿宋"/>
        </w:rPr>
        <w:t>乙方必须严格排查所负责区域和所涉及工作的消防隐患，并落实好消防措施。易燃易爆危险品必须存放在专门存储区并配置适当的消防器材，张贴相关警示标识、物料特性和处置信息。必须确保本单位使用的消防器材检验合格并定期检查使其处于有效状态。禁止阻塞消防通道，因作业原因必须临时占用消防通道时，必须警戒隔离并派专人监护，作业完毕及时恢复现场、确保消防通道畅通。涉及动火作业的，必须严格执行动火作业许可证制度。</w:t>
      </w:r>
      <w:r>
        <w:rPr>
          <w:rFonts w:eastAsia="仿宋"/>
        </w:rPr>
        <w:t xml:space="preserve"> </w:t>
      </w:r>
    </w:p>
    <w:p>
      <w:pPr>
        <w:spacing w:after="95" w:line="259" w:lineRule="auto"/>
        <w:ind w:left="-4" w:hanging="10"/>
        <w:jc w:val="left"/>
        <w:rPr>
          <w:rFonts w:eastAsia="仿宋"/>
          <w:b/>
          <w:sz w:val="28"/>
        </w:rPr>
      </w:pPr>
      <w:r>
        <w:rPr>
          <w:rFonts w:eastAsia="仿宋"/>
          <w:b/>
          <w:sz w:val="28"/>
        </w:rPr>
        <w:t>Article 12: Routine HSSE Inspections by Party B</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p>
    <w:p>
      <w:pPr>
        <w:pStyle w:val="13"/>
        <w:numPr>
          <w:ilvl w:val="0"/>
          <w:numId w:val="6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Party B shall appoint suitable personnel to conduct routine HSSE inspections of all work areas under its control.</w:t>
      </w:r>
    </w:p>
    <w:p>
      <w:pPr>
        <w:pStyle w:val="13"/>
        <w:numPr>
          <w:ilvl w:val="0"/>
          <w:numId w:val="62"/>
        </w:numPr>
        <w:tabs>
          <w:tab w:val="left" w:pos="426"/>
        </w:tabs>
        <w:spacing w:after="0" w:line="240" w:lineRule="auto"/>
        <w:ind w:firstLineChars="0"/>
        <w:jc w:val="left"/>
        <w:rPr>
          <w:rFonts w:eastAsia="仿宋"/>
          <w:color w:val="000000" w:themeColor="text1"/>
          <w:sz w:val="22"/>
          <w:szCs w:val="22"/>
          <w:lang w:val="en-ZA"/>
          <w14:textFill>
            <w14:solidFill>
              <w14:schemeClr w14:val="tx1"/>
            </w14:solidFill>
          </w14:textFill>
        </w:rPr>
      </w:pPr>
      <w:r>
        <w:rPr>
          <w:rFonts w:eastAsia="仿宋"/>
          <w:color w:val="000000" w:themeColor="text1"/>
          <w:sz w:val="22"/>
          <w:szCs w:val="22"/>
          <w:lang w:val="en-ZA"/>
          <w14:textFill>
            <w14:solidFill>
              <w14:schemeClr w14:val="tx1"/>
            </w14:solidFill>
          </w14:textFill>
        </w:rPr>
        <w:t xml:space="preserve">Inspection records, findings and corrective actions shall be maintained and submitted to Party A / the </w:t>
      </w:r>
      <w:r>
        <w:rPr>
          <w:rFonts w:hint="eastAsia" w:eastAsia="仿宋"/>
          <w:color w:val="000000" w:themeColor="text1"/>
          <w:sz w:val="22"/>
          <w:szCs w:val="22"/>
          <w:lang w:val="en-ZA" w:eastAsia="zh-CN"/>
          <w14:textFill>
            <w14:solidFill>
              <w14:schemeClr w14:val="tx1"/>
            </w14:solidFill>
          </w14:textFill>
        </w:rPr>
        <w:t>Contractor</w:t>
      </w:r>
      <w:r>
        <w:rPr>
          <w:rFonts w:eastAsia="仿宋"/>
          <w:color w:val="000000" w:themeColor="text1"/>
          <w:sz w:val="22"/>
          <w:szCs w:val="22"/>
          <w:lang w:val="en-ZA"/>
          <w14:textFill>
            <w14:solidFill>
              <w14:schemeClr w14:val="tx1"/>
            </w14:solidFill>
          </w14:textFill>
        </w:rPr>
        <w:t xml:space="preserve"> where required.</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1、乙方须指派合格人员，对其管辖的所有作业区域开展日常</w:t>
      </w:r>
      <w:r>
        <w:rPr>
          <w:rFonts w:eastAsia="仿宋"/>
          <w:color w:val="000000" w:themeColor="text1"/>
          <w:sz w:val="22"/>
          <w:szCs w:val="22"/>
          <w:lang w:val="en-ZA"/>
          <w14:textFill>
            <w14:solidFill>
              <w14:schemeClr w14:val="tx1"/>
            </w14:solidFill>
          </w14:textFill>
        </w:rPr>
        <w:t xml:space="preserve"> HSSE </w:t>
      </w:r>
      <w:r>
        <w:rPr>
          <w:rFonts w:hint="eastAsia" w:eastAsia="仿宋"/>
          <w:color w:val="000000" w:themeColor="text1"/>
          <w:sz w:val="22"/>
          <w:szCs w:val="22"/>
          <w:lang w:val="en-ZA"/>
          <w14:textFill>
            <w14:solidFill>
              <w14:schemeClr w14:val="tx1"/>
            </w14:solidFill>
          </w14:textFill>
        </w:rPr>
        <w:t>巡查。</w:t>
      </w:r>
    </w:p>
    <w:p>
      <w:pPr>
        <w:tabs>
          <w:tab w:val="left" w:pos="426"/>
        </w:tabs>
        <w:spacing w:after="0" w:line="240" w:lineRule="auto"/>
        <w:ind w:left="0" w:hanging="11"/>
        <w:jc w:val="left"/>
        <w:rPr>
          <w:rFonts w:eastAsia="仿宋"/>
          <w:color w:val="000000" w:themeColor="text1"/>
          <w:sz w:val="22"/>
          <w:szCs w:val="22"/>
          <w:lang w:val="en-ZA"/>
          <w14:textFill>
            <w14:solidFill>
              <w14:schemeClr w14:val="tx1"/>
            </w14:solidFill>
          </w14:textFill>
        </w:rPr>
      </w:pPr>
      <w:r>
        <w:rPr>
          <w:rFonts w:hint="eastAsia" w:eastAsia="仿宋"/>
          <w:color w:val="000000" w:themeColor="text1"/>
          <w:sz w:val="22"/>
          <w:szCs w:val="22"/>
          <w:lang w:val="en-ZA"/>
          <w14:textFill>
            <w14:solidFill>
              <w14:schemeClr w14:val="tx1"/>
            </w14:solidFill>
          </w14:textFill>
        </w:rPr>
        <w:t>2、检查记录、隐患问题及整改措施须存档留存，并按要求提交至甲方</w:t>
      </w:r>
      <w:r>
        <w:rPr>
          <w:rFonts w:eastAsia="仿宋"/>
          <w:color w:val="000000" w:themeColor="text1"/>
          <w:sz w:val="22"/>
          <w:szCs w:val="22"/>
          <w:lang w:val="en-ZA"/>
          <w14:textFill>
            <w14:solidFill>
              <w14:schemeClr w14:val="tx1"/>
            </w14:solidFill>
          </w14:textFill>
        </w:rPr>
        <w:t xml:space="preserve"> / </w:t>
      </w:r>
      <w:r>
        <w:rPr>
          <w:rFonts w:hint="eastAsia" w:eastAsia="仿宋"/>
          <w:color w:val="000000" w:themeColor="text1"/>
          <w:sz w:val="22"/>
          <w:szCs w:val="22"/>
          <w:lang w:val="en-ZA"/>
          <w14:textFill>
            <w14:solidFill>
              <w14:schemeClr w14:val="tx1"/>
            </w14:solidFill>
          </w14:textFill>
        </w:rPr>
        <w:t>总包单位。</w:t>
      </w:r>
    </w:p>
    <w:p>
      <w:pPr>
        <w:spacing w:after="95" w:line="259" w:lineRule="auto"/>
        <w:ind w:left="-4" w:hanging="10"/>
        <w:jc w:val="left"/>
        <w:rPr>
          <w:rFonts w:eastAsia="仿宋"/>
          <w:b/>
          <w:sz w:val="28"/>
        </w:rPr>
      </w:pPr>
      <w:r>
        <w:rPr>
          <w:rFonts w:eastAsia="仿宋"/>
          <w:b/>
          <w:sz w:val="28"/>
        </w:rPr>
        <w:t>Article 13: Joint HSSE and Fire Prevention Inspections</w:t>
      </w:r>
    </w:p>
    <w:p>
      <w:pPr>
        <w:tabs>
          <w:tab w:val="left" w:pos="426"/>
        </w:tabs>
        <w:spacing w:after="0" w:line="240" w:lineRule="auto"/>
        <w:ind w:left="0" w:right="198" w:hanging="11"/>
        <w:rPr>
          <w:rFonts w:eastAsia="仿宋"/>
          <w:color w:val="EE0000"/>
          <w:sz w:val="22"/>
          <w:szCs w:val="22"/>
        </w:rPr>
      </w:pPr>
    </w:p>
    <w:p>
      <w:pPr>
        <w:pStyle w:val="13"/>
        <w:numPr>
          <w:ilvl w:val="0"/>
          <w:numId w:val="63"/>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conduct joint HSSE inspections, fire prevention inspections, audits and compliance reviews involving Party B management, supervision and HSSE personnel.</w:t>
      </w:r>
    </w:p>
    <w:p>
      <w:pPr>
        <w:pStyle w:val="13"/>
        <w:numPr>
          <w:ilvl w:val="0"/>
          <w:numId w:val="63"/>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participate in such inspections and implement corrective actions within the required timeframes.</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总包单位可组织开展</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联合检查、防火检查、合规审计及合规评审，乙方管理人员、现场监管人员及</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专职人员须参与配合。</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2、乙方须参加此类检查，并在规定时限内落实各项整改措施。</w:t>
      </w:r>
    </w:p>
    <w:p>
      <w:pPr>
        <w:spacing w:after="95" w:line="259" w:lineRule="auto"/>
        <w:ind w:left="-4" w:hanging="10"/>
        <w:jc w:val="left"/>
        <w:rPr>
          <w:rFonts w:eastAsia="仿宋"/>
          <w:b/>
          <w:sz w:val="28"/>
        </w:rPr>
      </w:pPr>
      <w:r>
        <w:rPr>
          <w:rFonts w:eastAsia="仿宋"/>
          <w:b/>
          <w:sz w:val="28"/>
        </w:rPr>
        <w:t>Article 14: HSSE Reporting Requirements</w:t>
      </w:r>
    </w:p>
    <w:p>
      <w:pPr>
        <w:spacing w:after="0" w:line="240" w:lineRule="auto"/>
        <w:ind w:left="0" w:hanging="11"/>
        <w:jc w:val="left"/>
        <w:rPr>
          <w:rFonts w:eastAsia="仿宋"/>
          <w:color w:val="EE0000"/>
          <w:sz w:val="22"/>
          <w:szCs w:val="22"/>
        </w:rPr>
      </w:pPr>
    </w:p>
    <w:p>
      <w:pPr>
        <w:pStyle w:val="13"/>
        <w:numPr>
          <w:ilvl w:val="0"/>
          <w:numId w:val="64"/>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submit HSSE reports, statistics and compliance information to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at intervals specified by the project requirements.</w:t>
      </w:r>
    </w:p>
    <w:p>
      <w:pPr>
        <w:pStyle w:val="13"/>
        <w:numPr>
          <w:ilvl w:val="0"/>
          <w:numId w:val="64"/>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Such reporting may include:</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workforce numbers;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manhours worked;</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incidents and injuries;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near misses;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inspection statistics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training records;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incidents;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audit findings;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corrective actions;</w:t>
      </w:r>
    </w:p>
    <w:p>
      <w:pPr>
        <w:pStyle w:val="13"/>
        <w:numPr>
          <w:ilvl w:val="0"/>
          <w:numId w:val="65"/>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HSSE performance indicators.</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1、乙方应按项目规定的周期，向甲方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总包单位提交</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报告、统计数据及合规相关资料。</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2、上报内容包括但不限于：</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作业人员数量；</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实际工时；</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事故事件及人员受伤情况；</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未遂事件；</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检查统计数据；</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培训记录；</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环境事件；</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审计发现问题；</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整改措施；</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j. HSSE </w:t>
      </w:r>
      <w:r>
        <w:rPr>
          <w:rFonts w:hint="eastAsia" w:eastAsia="仿宋" w:cs="宋体"/>
          <w:color w:val="000000" w:themeColor="text1"/>
          <w:sz w:val="22"/>
          <w:szCs w:val="22"/>
          <w14:textFill>
            <w14:solidFill>
              <w14:schemeClr w14:val="tx1"/>
            </w14:solidFill>
          </w14:textFill>
        </w:rPr>
        <w:t>绩效指标。</w:t>
      </w:r>
    </w:p>
    <w:p>
      <w:pPr>
        <w:spacing w:after="95" w:line="259" w:lineRule="auto"/>
        <w:ind w:left="-4" w:hanging="10"/>
        <w:jc w:val="left"/>
        <w:rPr>
          <w:rFonts w:eastAsia="仿宋"/>
          <w:b/>
          <w:sz w:val="28"/>
        </w:rPr>
      </w:pPr>
      <w:r>
        <w:rPr>
          <w:rFonts w:eastAsia="仿宋"/>
          <w:b/>
          <w:sz w:val="28"/>
        </w:rPr>
        <w:t>Article 15: HSSE Meetings</w:t>
      </w:r>
    </w:p>
    <w:p>
      <w:pPr>
        <w:spacing w:after="0" w:line="240" w:lineRule="auto"/>
        <w:ind w:left="0" w:hanging="11"/>
        <w:jc w:val="left"/>
        <w:rPr>
          <w:rFonts w:eastAsia="仿宋"/>
          <w:color w:val="EE0000"/>
          <w:sz w:val="22"/>
          <w:szCs w:val="22"/>
        </w:rPr>
      </w:pPr>
    </w:p>
    <w:p>
      <w:pPr>
        <w:pStyle w:val="13"/>
        <w:numPr>
          <w:ilvl w:val="0"/>
          <w:numId w:val="66"/>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attend all required HSSE meetings, coordination meetings, toolbox talks, committee meetings and operational risk meetings organised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pStyle w:val="13"/>
        <w:numPr>
          <w:ilvl w:val="0"/>
          <w:numId w:val="66"/>
        </w:numPr>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Meeting minutes, attendance records and action items shall be documented and communicated to relevant personnel.</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1、乙方须参加由甲方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总包单位组织的所有</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会议、协调会议、班前安全会、委员会会议及作业风险会议。</w:t>
      </w:r>
    </w:p>
    <w:p>
      <w:pPr>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2、会议纪要、参会签到记录及待办整改事项须形成书面文件，并传达至相关人员。</w:t>
      </w:r>
    </w:p>
    <w:p>
      <w:pPr>
        <w:spacing w:after="95" w:line="259" w:lineRule="auto"/>
        <w:ind w:left="-4" w:hanging="10"/>
        <w:jc w:val="left"/>
        <w:rPr>
          <w:rFonts w:eastAsia="仿宋"/>
          <w:b/>
          <w:sz w:val="28"/>
        </w:rPr>
      </w:pPr>
      <w:r>
        <w:rPr>
          <w:rFonts w:eastAsia="仿宋"/>
          <w:b/>
          <w:sz w:val="28"/>
        </w:rPr>
        <w:t>Article 17: Emergency Response and Emergency Contact Procedures</w:t>
      </w:r>
    </w:p>
    <w:p>
      <w:pPr>
        <w:spacing w:after="0" w:line="240" w:lineRule="auto"/>
        <w:ind w:left="0" w:right="198" w:hanging="11"/>
        <w:rPr>
          <w:rFonts w:eastAsia="仿宋"/>
          <w:color w:val="EE0000"/>
          <w:sz w:val="22"/>
          <w:szCs w:val="22"/>
        </w:rPr>
      </w:pPr>
    </w:p>
    <w:p>
      <w:pPr>
        <w:pStyle w:val="13"/>
        <w:numPr>
          <w:ilvl w:val="0"/>
          <w:numId w:val="67"/>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comply with the approved Emergency Preparedness and Response Plan implemented on the project.</w:t>
      </w:r>
    </w:p>
    <w:p>
      <w:pPr>
        <w:pStyle w:val="13"/>
        <w:numPr>
          <w:ilvl w:val="0"/>
          <w:numId w:val="67"/>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 the event of an emergency, Party B personnel shall:</w:t>
      </w:r>
    </w:p>
    <w:p>
      <w:pPr>
        <w:pStyle w:val="13"/>
        <w:numPr>
          <w:ilvl w:val="0"/>
          <w:numId w:val="68"/>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immediately raise the alarm;</w:t>
      </w:r>
    </w:p>
    <w:p>
      <w:pPr>
        <w:pStyle w:val="13"/>
        <w:numPr>
          <w:ilvl w:val="0"/>
          <w:numId w:val="68"/>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contact the approved project emergency number;</w:t>
      </w:r>
    </w:p>
    <w:p>
      <w:pPr>
        <w:pStyle w:val="13"/>
        <w:numPr>
          <w:ilvl w:val="0"/>
          <w:numId w:val="68"/>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follow emergency response procedures;</w:t>
      </w:r>
    </w:p>
    <w:p>
      <w:pPr>
        <w:pStyle w:val="13"/>
        <w:numPr>
          <w:ilvl w:val="0"/>
          <w:numId w:val="68"/>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cooperate with emergency coordinators and response personnel;</w:t>
      </w:r>
    </w:p>
    <w:p>
      <w:pPr>
        <w:pStyle w:val="13"/>
        <w:numPr>
          <w:ilvl w:val="0"/>
          <w:numId w:val="68"/>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proceed to designated assembly points where required.</w:t>
      </w:r>
    </w:p>
    <w:p>
      <w:pPr>
        <w:pStyle w:val="13"/>
        <w:numPr>
          <w:ilvl w:val="0"/>
          <w:numId w:val="67"/>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Emergency contact numbers and emergency procedures shall be clearly communicated to all personnel during induction and emergency preparedness training.</w:t>
      </w:r>
    </w:p>
    <w:p>
      <w:pPr>
        <w:pStyle w:val="13"/>
        <w:numPr>
          <w:ilvl w:val="0"/>
          <w:numId w:val="67"/>
        </w:numPr>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Project Emergency Number: +27 (0)71 721 4110</w:t>
      </w:r>
    </w:p>
    <w:p>
      <w:pPr>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1、乙方须遵守本项目现行获批的应急准备与响应预案。</w:t>
      </w:r>
    </w:p>
    <w:p>
      <w:pPr>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2、发生紧急情况时，乙方人员应：</w:t>
      </w:r>
    </w:p>
    <w:p>
      <w:pPr>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立即发出警报；</w:t>
      </w:r>
    </w:p>
    <w:p>
      <w:pPr>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拨打项目指定应急联络电话；</w:t>
      </w:r>
    </w:p>
    <w:p>
      <w:pPr>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严格遵照应急响应程序执行；</w:t>
      </w:r>
    </w:p>
    <w:p>
      <w:pPr>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配合应急协调人员及救援处置人员开展工作；</w:t>
      </w:r>
    </w:p>
    <w:p>
      <w:pPr>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按要求前往指定集合点集结。</w:t>
      </w:r>
    </w:p>
    <w:p>
      <w:pPr>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3、须在入场安全教育及应急培训中，向所有人员清晰告知紧急联络电话及应急处置流程。</w:t>
      </w:r>
    </w:p>
    <w:p>
      <w:pPr>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4、项目应急电话：</w:t>
      </w:r>
      <w:r>
        <w:rPr>
          <w:rFonts w:eastAsia="仿宋"/>
          <w:color w:val="000000" w:themeColor="text1"/>
          <w:sz w:val="22"/>
          <w:szCs w:val="22"/>
          <w14:textFill>
            <w14:solidFill>
              <w14:schemeClr w14:val="tx1"/>
            </w14:solidFill>
          </w14:textFill>
        </w:rPr>
        <w:t>+27 (0) 71 721 4110</w:t>
      </w:r>
    </w:p>
    <w:p>
      <w:pPr>
        <w:spacing w:after="95" w:line="259" w:lineRule="auto"/>
        <w:ind w:left="-4" w:hanging="10"/>
        <w:jc w:val="left"/>
        <w:rPr>
          <w:rFonts w:eastAsia="仿宋"/>
          <w:b/>
          <w:sz w:val="28"/>
        </w:rPr>
      </w:pPr>
      <w:r>
        <w:rPr>
          <w:rFonts w:eastAsia="仿宋"/>
          <w:b/>
          <w:sz w:val="28"/>
        </w:rPr>
        <w:t>Part 7: Environmental Protection Requirements</w:t>
      </w:r>
    </w:p>
    <w:p>
      <w:pPr>
        <w:spacing w:after="3" w:line="259" w:lineRule="auto"/>
        <w:ind w:left="-5" w:hanging="10"/>
        <w:jc w:val="left"/>
        <w:rPr>
          <w:rFonts w:eastAsia="仿宋"/>
        </w:rPr>
      </w:pPr>
      <w:r>
        <w:rPr>
          <w:rFonts w:eastAsia="仿宋" w:cs="仿宋"/>
          <w:sz w:val="28"/>
        </w:rPr>
        <w:t>第七部分：环保方面基本要求</w:t>
      </w:r>
      <w:r>
        <w:rPr>
          <w:rFonts w:eastAsia="仿宋"/>
          <w:b/>
          <w:sz w:val="28"/>
        </w:rPr>
        <w:t xml:space="preserve"> </w:t>
      </w:r>
    </w:p>
    <w:p>
      <w:pPr>
        <w:spacing w:after="95" w:line="259" w:lineRule="auto"/>
        <w:ind w:left="-4" w:hanging="10"/>
        <w:jc w:val="left"/>
        <w:rPr>
          <w:rFonts w:eastAsia="仿宋"/>
          <w:b/>
          <w:sz w:val="28"/>
        </w:rPr>
      </w:pPr>
      <w:r>
        <w:rPr>
          <w:rFonts w:eastAsia="仿宋"/>
          <w:b/>
          <w:sz w:val="28"/>
        </w:rPr>
        <w:t>Article 1: Waste Management, Waste Segregation and Disposal Requirements</w:t>
      </w:r>
    </w:p>
    <w:p>
      <w:pPr>
        <w:tabs>
          <w:tab w:val="left" w:pos="426"/>
        </w:tabs>
        <w:spacing w:after="0" w:line="240" w:lineRule="auto"/>
        <w:ind w:left="0" w:hanging="11"/>
        <w:jc w:val="left"/>
        <w:rPr>
          <w:rFonts w:eastAsia="仿宋"/>
          <w:color w:val="EE0000"/>
          <w:sz w:val="22"/>
          <w:szCs w:val="22"/>
        </w:rPr>
      </w:pPr>
    </w:p>
    <w:p>
      <w:pPr>
        <w:pStyle w:val="13"/>
        <w:numPr>
          <w:ilvl w:val="0"/>
          <w:numId w:val="6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implement effective waste management controls in accordance with applicable environmental legislation, approved Environmental </w:t>
      </w:r>
      <w:r>
        <w:rPr>
          <w:rFonts w:hint="eastAsia" w:eastAsia="仿宋"/>
          <w:color w:val="000000" w:themeColor="text1"/>
          <w:sz w:val="22"/>
          <w:szCs w:val="22"/>
          <w:lang w:eastAsia="zh-CN"/>
          <w14:textFill>
            <w14:solidFill>
              <w14:schemeClr w14:val="tx1"/>
            </w14:solidFill>
          </w14:textFill>
        </w:rPr>
        <w:t>Authorisation</w:t>
      </w:r>
      <w:r>
        <w:rPr>
          <w:rFonts w:eastAsia="仿宋"/>
          <w:color w:val="000000" w:themeColor="text1"/>
          <w:sz w:val="22"/>
          <w:szCs w:val="22"/>
          <w14:textFill>
            <w14:solidFill>
              <w14:schemeClr w14:val="tx1"/>
            </w14:solidFill>
          </w14:textFill>
        </w:rPr>
        <w:t xml:space="preserve"> (EA), Environmental Management Programme (EMPr), Waste Management Plan (WMP), Client Project Specifications and approved project procedures.</w:t>
      </w:r>
    </w:p>
    <w:p>
      <w:pPr>
        <w:pStyle w:val="13"/>
        <w:numPr>
          <w:ilvl w:val="0"/>
          <w:numId w:val="6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Segregate all waste streams according to the nature, classification, recyclability and hazardous characteristics of the waste;</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suitable waste containers, skips, drip trays and temporary storage areas necessary for the safe containment, collection and storage of waste;</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all waste storage areas and containers in a clean, serviceable and compliant condition;</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recyclable waste materials such as packaging materials, scrap metal, cable, timber, paper and other recyclable materials are disposed of or recycled only through approved project waste management systems and authorised waste service providers;</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Prohibit the unauthorised removal, sale, dumping or disposal of waste materials from the project site;</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Comply at all times with the approved Waste Management Plan (WMP) and waste segregation requirements implemented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asbestos-containing materials or prohibited hazardous materials are not brought onto or used on the project unless specifically authorised by law and approved through formal project procedures;</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Appoint and utilise approved and legally authorised Environmental Service Providers for the disposal of domestic waste, hazardous waste, wastewater and other waste streams where applicable;</w:t>
      </w:r>
    </w:p>
    <w:p>
      <w:pPr>
        <w:pStyle w:val="13"/>
        <w:numPr>
          <w:ilvl w:val="0"/>
          <w:numId w:val="7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Bear all costs associated with waste handling, transportation, disposal, environmental remediation and waste management activities arising from its scope of work.</w:t>
      </w:r>
    </w:p>
    <w:p>
      <w:pPr>
        <w:pStyle w:val="13"/>
        <w:numPr>
          <w:ilvl w:val="0"/>
          <w:numId w:val="6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All waste generated on the project shall remain subject to the overall environmental management system and coordination controls implemented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1、乙方须依据适用环境法规、获批环境许可（</w:t>
      </w:r>
      <w:r>
        <w:rPr>
          <w:rFonts w:eastAsia="仿宋"/>
          <w:color w:val="000000" w:themeColor="text1"/>
          <w:sz w:val="22"/>
          <w:szCs w:val="22"/>
          <w14:textFill>
            <w14:solidFill>
              <w14:schemeClr w14:val="tx1"/>
            </w14:solidFill>
          </w14:textFill>
        </w:rPr>
        <w:t>EA</w:t>
      </w:r>
      <w:r>
        <w:rPr>
          <w:rFonts w:hint="eastAsia" w:eastAsia="仿宋" w:cs="宋体"/>
          <w:color w:val="000000" w:themeColor="text1"/>
          <w:sz w:val="22"/>
          <w:szCs w:val="22"/>
          <w14:textFill>
            <w14:solidFill>
              <w14:schemeClr w14:val="tx1"/>
            </w14:solidFill>
          </w14:textFill>
        </w:rPr>
        <w:t>）、环境管理方案（</w:t>
      </w:r>
      <w:r>
        <w:rPr>
          <w:rFonts w:eastAsia="仿宋"/>
          <w:color w:val="000000" w:themeColor="text1"/>
          <w:sz w:val="22"/>
          <w:szCs w:val="22"/>
          <w14:textFill>
            <w14:solidFill>
              <w14:schemeClr w14:val="tx1"/>
            </w14:solidFill>
          </w14:textFill>
        </w:rPr>
        <w:t>EMPr</w:t>
      </w:r>
      <w:r>
        <w:rPr>
          <w:rFonts w:hint="eastAsia" w:eastAsia="仿宋" w:cs="宋体"/>
          <w:color w:val="000000" w:themeColor="text1"/>
          <w:sz w:val="22"/>
          <w:szCs w:val="22"/>
          <w14:textFill>
            <w14:solidFill>
              <w14:schemeClr w14:val="tx1"/>
            </w14:solidFill>
          </w14:textFill>
        </w:rPr>
        <w:t>）、废弃物管理计划（</w:t>
      </w:r>
      <w:r>
        <w:rPr>
          <w:rFonts w:eastAsia="仿宋"/>
          <w:color w:val="000000" w:themeColor="text1"/>
          <w:sz w:val="22"/>
          <w:szCs w:val="22"/>
          <w14:textFill>
            <w14:solidFill>
              <w14:schemeClr w14:val="tx1"/>
            </w14:solidFill>
          </w14:textFill>
        </w:rPr>
        <w:t>WMP</w:t>
      </w:r>
      <w:r>
        <w:rPr>
          <w:rFonts w:hint="eastAsia" w:eastAsia="仿宋" w:cs="宋体"/>
          <w:color w:val="000000" w:themeColor="text1"/>
          <w:sz w:val="22"/>
          <w:szCs w:val="22"/>
          <w14:textFill>
            <w14:solidFill>
              <w14:schemeClr w14:val="tx1"/>
            </w14:solidFill>
          </w14:textFill>
        </w:rPr>
        <w:t>）、业主项目规范及项目既定管理程序，落实有效的废弃物管控措施。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2、乙方应履行以下义务：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根据废弃物的性质、类别、可回收属性及危险特性，对各类废弃物实施分类存放；</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配置满足废弃物安全收纳、收集与临时存放所需的合规垃圾桶、废料箱、接油盘及临时堆放区；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保持所有废弃物存放区域及收纳容器整洁完好、合规可用；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包装废料、废金属、废旧电缆、木料、纸张及其他可回收废弃物，仅可通过项目获批废弃物管理体系及授权废弃物服务商进行处置或回收；</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严禁未经许可擅自从施工现场外运、售卖、倾倒或处置各类废弃物；</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全程遵守甲方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总包单位执行的获批废弃物管理计划（</w:t>
      </w:r>
      <w:r>
        <w:rPr>
          <w:rFonts w:eastAsia="仿宋"/>
          <w:color w:val="000000" w:themeColor="text1"/>
          <w:sz w:val="22"/>
          <w:szCs w:val="22"/>
          <w14:textFill>
            <w14:solidFill>
              <w14:schemeClr w14:val="tx1"/>
            </w14:solidFill>
          </w14:textFill>
        </w:rPr>
        <w:t>WMP</w:t>
      </w:r>
      <w:r>
        <w:rPr>
          <w:rFonts w:hint="eastAsia" w:eastAsia="仿宋" w:cs="宋体"/>
          <w:color w:val="000000" w:themeColor="text1"/>
          <w:sz w:val="22"/>
          <w:szCs w:val="22"/>
          <w14:textFill>
            <w14:solidFill>
              <w14:schemeClr w14:val="tx1"/>
            </w14:solidFill>
          </w14:textFill>
        </w:rPr>
        <w:t>）及废弃物分类管理要求；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除经法定专项许可并履行项目正式审批流程外，严禁将含石棉材料及违禁危险物料带入施工现场或在项目内使用；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生活垃圾、危险废弃物、废水及其他废弃物，如需处置，须委托具备合法资质且经项目核准的环境服务机构实施；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承担自身作业范围内所产生的废弃物收集、转运、处置、环境修复及废弃物管理相关全部费用。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3、项目现场产生的所有废弃物，均须纳入甲方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总包单位统一实施的环境管理体系及统筹管控范围。</w:t>
      </w:r>
    </w:p>
    <w:p>
      <w:pPr>
        <w:spacing w:after="95" w:line="259" w:lineRule="auto"/>
        <w:ind w:left="-4" w:hanging="10"/>
        <w:jc w:val="left"/>
        <w:rPr>
          <w:rFonts w:eastAsia="仿宋"/>
          <w:b/>
          <w:sz w:val="28"/>
        </w:rPr>
      </w:pPr>
      <w:r>
        <w:rPr>
          <w:rFonts w:eastAsia="仿宋"/>
          <w:b/>
          <w:sz w:val="28"/>
        </w:rPr>
        <w:t>Article 2: Air Emission, Dust and Atmospheric Pollution Control Requirements</w:t>
      </w:r>
    </w:p>
    <w:p>
      <w:pPr>
        <w:tabs>
          <w:tab w:val="left" w:pos="426"/>
        </w:tabs>
        <w:spacing w:after="0" w:line="240" w:lineRule="auto"/>
        <w:ind w:left="0" w:hanging="11"/>
        <w:jc w:val="left"/>
        <w:rPr>
          <w:rFonts w:eastAsia="仿宋"/>
          <w:color w:val="EE0000"/>
          <w:sz w:val="22"/>
          <w:szCs w:val="22"/>
        </w:rPr>
      </w:pPr>
    </w:p>
    <w:p>
      <w:pPr>
        <w:pStyle w:val="13"/>
        <w:numPr>
          <w:ilvl w:val="0"/>
          <w:numId w:val="7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implement all reasonably practicable measures necessary to prevent, minimise and control dust generation, air pollution, emissions and atmospheric contamination arising from its activities.</w:t>
      </w:r>
    </w:p>
    <w:p>
      <w:pPr>
        <w:pStyle w:val="13"/>
        <w:numPr>
          <w:ilvl w:val="0"/>
          <w:numId w:val="7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vehicles, plant and machinery emitting excessive smoke, fumes or pollutants are removed from service until repaired and compliant;</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Store dusty or airborne materials in covered, enclosed or protected areas to minimise dust dispersion;</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suitable dust suppression controls including water spraying, covering, barricading or enclosure systems where required;</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waste handling, demolition, excavation and material transfer activities are conducted in a manner that minimises airborne dust generation;</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volatile substances, paints, fuels, chemicals and solvents are stored in sealed containers when not in use;</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waste skips and waste containers in a clean and covered condition where required;</w:t>
      </w:r>
    </w:p>
    <w:p>
      <w:pPr>
        <w:pStyle w:val="13"/>
        <w:numPr>
          <w:ilvl w:val="0"/>
          <w:numId w:val="7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Cooperate with site-wide dust suppression and environmental control measures implemented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pStyle w:val="13"/>
        <w:numPr>
          <w:ilvl w:val="0"/>
          <w:numId w:val="7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comply with all applicable environmental legislation, project environmental requirements and approved environmental management procedures.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1、乙方须采取所有合理可行的必要措施，预防、减少并管控自身作业活动所产生的扬尘、空气污染、废气排放及大气污染。</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凡排烟、废气或污染物排放超标的车辆、施工机械及设备，须立即停用，经维修合格并符合标准后方可重新投入使用；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易产生粉尘及扬尘类物料，须存放于加盖、封闭或防护区域，最大限度减少粉尘扩散；</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按需采取洒水降尘、覆盖遮挡、围挡隔离或全封闭等有效的抑尘管控措施；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废弃物清运、拆除、开挖及物料转运作业，须以尽量减少扬尘产生的方式进行；</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挥发性物质、涂料、燃油、化学品及溶剂在闲置不用时，须密封存放于密闭容器内；</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按要求保持废料箱及废弃物收纳容器清洁并加盖封闭；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积极配合甲方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总包单位统一实施的全场降尘及环境管控措施。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3、乙方须严格遵守所有适用环境法律法规、项目环保要求及获批的环境管理程序。</w:t>
      </w:r>
    </w:p>
    <w:p>
      <w:pPr>
        <w:spacing w:after="95" w:line="259" w:lineRule="auto"/>
        <w:ind w:left="-4" w:hanging="10"/>
        <w:jc w:val="left"/>
        <w:rPr>
          <w:rFonts w:eastAsia="仿宋"/>
          <w:b/>
          <w:sz w:val="28"/>
        </w:rPr>
      </w:pPr>
      <w:r>
        <w:rPr>
          <w:rFonts w:eastAsia="仿宋"/>
          <w:b/>
          <w:sz w:val="28"/>
        </w:rPr>
        <w:t>Article 3: Groundwater, Surface Water and Soil Pollution Prevention</w:t>
      </w:r>
    </w:p>
    <w:p>
      <w:pPr>
        <w:tabs>
          <w:tab w:val="left" w:pos="426"/>
        </w:tabs>
        <w:spacing w:after="0" w:line="240" w:lineRule="auto"/>
        <w:ind w:left="0" w:hanging="11"/>
        <w:jc w:val="left"/>
        <w:rPr>
          <w:rFonts w:eastAsia="仿宋"/>
          <w:color w:val="EE0000"/>
          <w:sz w:val="22"/>
          <w:szCs w:val="22"/>
        </w:rPr>
      </w:pPr>
    </w:p>
    <w:p>
      <w:pPr>
        <w:pStyle w:val="13"/>
        <w:numPr>
          <w:ilvl w:val="0"/>
          <w:numId w:val="7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implement suitable environmental controls to prevent pollution or contamination of soil, groundwater, surface water, stormwater systems and environmentally sensitive areas.</w:t>
      </w:r>
    </w:p>
    <w:p>
      <w:pPr>
        <w:pStyle w:val="13"/>
        <w:numPr>
          <w:ilvl w:val="0"/>
          <w:numId w:val="7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suitable secondary containment systems, bunding, drip trays and leak prevention measures for fuels, oils, chemicals and hazardous substances;</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leaking, defective or environmentally unsafe plant, equipment or containers are removed from service until repaired;</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suitable pollution prevention controls during maintenance, refuelling, painting, servicing and chemical handling activities;</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spill response kits, absorbent materials and emergency environmental response equipment appropriate to the identified risks;</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Immediately contain, clean and report spills, leaks and pollution incidents;</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Ensure that no contaminated water, chemicals, wastewater or pollutants are discharged unlawfully into the environment;</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Conduct dewatering, discharge or water management activities only in accordance with approved environmental procedures, permits, </w:t>
      </w:r>
      <w:r>
        <w:rPr>
          <w:rFonts w:hint="eastAsia" w:eastAsia="仿宋"/>
          <w:color w:val="000000" w:themeColor="text1"/>
          <w:sz w:val="22"/>
          <w:szCs w:val="22"/>
          <w:lang w:eastAsia="zh-CN"/>
          <w14:textFill>
            <w14:solidFill>
              <w14:schemeClr w14:val="tx1"/>
            </w14:solidFill>
          </w14:textFill>
        </w:rPr>
        <w:t>Authorisation</w:t>
      </w:r>
      <w:r>
        <w:rPr>
          <w:rFonts w:eastAsia="仿宋"/>
          <w:color w:val="000000" w:themeColor="text1"/>
          <w:sz w:val="22"/>
          <w:szCs w:val="22"/>
          <w14:textFill>
            <w14:solidFill>
              <w14:schemeClr w14:val="tx1"/>
            </w14:solidFill>
          </w14:textFill>
        </w:rPr>
        <w:t xml:space="preserve"> and testing requirements where applicable.</w:t>
      </w:r>
    </w:p>
    <w:p>
      <w:pPr>
        <w:pStyle w:val="13"/>
        <w:numPr>
          <w:ilvl w:val="0"/>
          <w:numId w:val="7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environmental monitoring records, water testing records and inspection records shall be maintained and made available for audit or inspection purposes.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1、乙方须落实完善的环保管控措施，防止作业活动对土壤、地下水、地表水、雨水系统及环境敏感区域造成污染和破坏。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2、乙方应履行以下义务：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针对燃油、润滑油、化学品及危险物质，配置合规的二次防渗设施、围堰、接油盘及防泄漏措施；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存在泄漏、故障或存在环境安全隐患的施工机械、设备及容器，须立即停用，修复合格后方可重新投入使用；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在设备维保、加油、涂装、检修及化学品作业过程中，落实有效的污染防控措施；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配置与已识别风险相匹配的泄漏应急处理工具箱、吸附材料及环境应急处置设备，并保持常备可用；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发生泄漏、渗漏及污染事件时，立即采取围控、清理措施并按规定上报；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严禁将受污染水体、化学品、生产废水及各类污染物违规向环境私自排放；</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如需开展排水、外排及水体管理作业，必须严格遵照获批的环保程序、作业许可、审批文件及检测要求执行；</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所有环境监测记录、水质检测记录及检查记录须妥善存档，以备审计及核查随时调阅</w:t>
      </w:r>
    </w:p>
    <w:p>
      <w:pPr>
        <w:spacing w:after="95" w:line="259" w:lineRule="auto"/>
        <w:ind w:left="-4" w:hanging="10"/>
        <w:jc w:val="left"/>
        <w:rPr>
          <w:rFonts w:eastAsia="仿宋"/>
          <w:b/>
          <w:sz w:val="28"/>
        </w:rPr>
      </w:pPr>
      <w:r>
        <w:rPr>
          <w:rFonts w:eastAsia="仿宋"/>
          <w:b/>
          <w:sz w:val="28"/>
        </w:rPr>
        <w:t>Article 4: Noise and Vibration Control Requirements</w:t>
      </w:r>
    </w:p>
    <w:p>
      <w:pPr>
        <w:tabs>
          <w:tab w:val="left" w:pos="426"/>
        </w:tabs>
        <w:spacing w:after="0" w:line="240" w:lineRule="auto"/>
        <w:ind w:left="0" w:right="43" w:hanging="11"/>
        <w:jc w:val="left"/>
        <w:rPr>
          <w:rFonts w:eastAsia="仿宋"/>
          <w:color w:val="EE0000"/>
          <w:sz w:val="22"/>
          <w:szCs w:val="22"/>
        </w:rPr>
      </w:pPr>
    </w:p>
    <w:p>
      <w:pPr>
        <w:pStyle w:val="13"/>
        <w:numPr>
          <w:ilvl w:val="0"/>
          <w:numId w:val="75"/>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implement suitable controls to minimise noise and vibration impacts arising from construction activities, plant, machinery and equipment.</w:t>
      </w:r>
    </w:p>
    <w:p>
      <w:pPr>
        <w:pStyle w:val="13"/>
        <w:numPr>
          <w:ilvl w:val="0"/>
          <w:numId w:val="75"/>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Where required by project specifications, environmental approvals or risk assessments, Party B shall:</w:t>
      </w:r>
    </w:p>
    <w:p>
      <w:pPr>
        <w:pStyle w:val="13"/>
        <w:numPr>
          <w:ilvl w:val="0"/>
          <w:numId w:val="76"/>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conduct environmental monitoring;</w:t>
      </w:r>
    </w:p>
    <w:p>
      <w:pPr>
        <w:pStyle w:val="13"/>
        <w:numPr>
          <w:ilvl w:val="0"/>
          <w:numId w:val="76"/>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monitor noise levels;</w:t>
      </w:r>
    </w:p>
    <w:p>
      <w:pPr>
        <w:pStyle w:val="13"/>
        <w:numPr>
          <w:ilvl w:val="0"/>
          <w:numId w:val="76"/>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noise reduction measures;</w:t>
      </w:r>
    </w:p>
    <w:p>
      <w:pPr>
        <w:pStyle w:val="13"/>
        <w:numPr>
          <w:ilvl w:val="0"/>
          <w:numId w:val="76"/>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maintain monitoring records;</w:t>
      </w:r>
    </w:p>
    <w:p>
      <w:pPr>
        <w:pStyle w:val="13"/>
        <w:numPr>
          <w:ilvl w:val="0"/>
          <w:numId w:val="76"/>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cooperate with environmental inspections and environmental reporting requirements</w:t>
      </w:r>
    </w:p>
    <w:p>
      <w:pPr>
        <w:pStyle w:val="13"/>
        <w:numPr>
          <w:ilvl w:val="0"/>
          <w:numId w:val="75"/>
        </w:numPr>
        <w:tabs>
          <w:tab w:val="left" w:pos="426"/>
        </w:tabs>
        <w:spacing w:after="0" w:line="240" w:lineRule="auto"/>
        <w:ind w:right="43"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activities shall comply with applicable environmental legislation, project environmental requirements and approved environmental management procedures.</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1、乙方应采取合理管控措施，最大限度降低施工活动、施工机械及各类设备产生的噪声与振动影响。</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2、若项目规范、环保许可或风险评估有相关要求，乙方须履行以下义务：</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开展环境监测；</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监测噪声分贝水平；</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落实降噪管控措施；</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留存并妥善保管监测记录；</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配合环境检查及环保资料上报要求。</w:t>
      </w:r>
    </w:p>
    <w:p>
      <w:pPr>
        <w:tabs>
          <w:tab w:val="left" w:pos="426"/>
        </w:tabs>
        <w:spacing w:after="0" w:line="240" w:lineRule="auto"/>
        <w:ind w:left="0" w:right="43"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3、所有作业活动均须遵守适用环境法规、项目环保规定及获批的环境管理程序。</w:t>
      </w:r>
    </w:p>
    <w:p>
      <w:pPr>
        <w:spacing w:after="95" w:line="259" w:lineRule="auto"/>
        <w:ind w:left="-4" w:hanging="10"/>
        <w:jc w:val="left"/>
        <w:rPr>
          <w:rFonts w:eastAsia="仿宋"/>
          <w:b/>
          <w:sz w:val="28"/>
        </w:rPr>
      </w:pPr>
      <w:r>
        <w:rPr>
          <w:rFonts w:eastAsia="仿宋"/>
          <w:b/>
          <w:sz w:val="28"/>
        </w:rPr>
        <w:t>Article 5: Environmental Incident Management and Environmental Complaints</w:t>
      </w:r>
    </w:p>
    <w:p>
      <w:pPr>
        <w:spacing w:after="166" w:line="268" w:lineRule="auto"/>
        <w:ind w:left="-4" w:hanging="10"/>
        <w:jc w:val="left"/>
        <w:rPr>
          <w:rFonts w:eastAsia="仿宋"/>
        </w:rPr>
      </w:pPr>
      <w:r>
        <w:rPr>
          <w:rFonts w:eastAsia="仿宋" w:cs="仿宋"/>
        </w:rPr>
        <w:t xml:space="preserve">第 </w:t>
      </w:r>
      <w:r>
        <w:rPr>
          <w:rFonts w:eastAsia="仿宋"/>
          <w:b/>
        </w:rPr>
        <w:t xml:space="preserve">5 </w:t>
      </w:r>
      <w:r>
        <w:rPr>
          <w:rFonts w:eastAsia="仿宋" w:cs="仿宋"/>
        </w:rPr>
        <w:t>条：环境事件处理要求</w:t>
      </w:r>
      <w:r>
        <w:rPr>
          <w:rFonts w:eastAsia="仿宋"/>
          <w:b/>
        </w:rPr>
        <w:t xml:space="preserve"> </w:t>
      </w:r>
    </w:p>
    <w:p>
      <w:pPr>
        <w:pStyle w:val="13"/>
        <w:numPr>
          <w:ilvl w:val="0"/>
          <w:numId w:val="7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immediately report all environmental incidents, spills, pollution events, uncontrolled discharges, environmental complaints, environmental damage or non-conformances to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in accordance with approved reporting procedures.</w:t>
      </w:r>
    </w:p>
    <w:p>
      <w:pPr>
        <w:pStyle w:val="13"/>
        <w:numPr>
          <w:ilvl w:val="0"/>
          <w:numId w:val="7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Immediately implement emergency response and pollution control measures;</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Cooperate fully with investigations and corrective actions;</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Remain responsible for environmental remediation, rehabilitation and clean-up associated with incidents arising from its activities where attributable to Party B;</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Bear the costs associated with remediation, environmental response and corrective measures arising from proven negligence or non-compliance attributable to Party B;</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Investigate and respond to environmental complaints associated with its work activities;</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Develop and implement mitigation measures and corrective action plans where environmental impacts or complaints occur.</w:t>
      </w:r>
    </w:p>
    <w:p>
      <w:pPr>
        <w:pStyle w:val="13"/>
        <w:numPr>
          <w:ilvl w:val="0"/>
          <w:numId w:val="7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environmental incidents shall be managed in accordance with applicable legislation, approved environmental procedures and project reporting requirements.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1、乙方须按照既定上报流程，立即向甲方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总包单位上报所有环境事件、物料泄漏、污染事故、无序排放、环保投诉、环境破坏及不合规事项。</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2、乙方应履行以下义务：</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立即启动应急响应并采取污染管控措施；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全面配合事件调查及整改工作；</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对因自身作业原因引发的各类环境事件，承担相应的环境修复、生态恢复及现场清理责任；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对经核实因乙方疏忽或违规行为造成的事件，承担全部环境修复、应急处置及整改措施所产生的相关费用；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针对自身作业相关的环保投诉开展调查并妥善处置；</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若产生环境影响或收到环保投诉，须制定并落实缓解措施及整改方案；</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所有环境事件均须按照适用法律法规、既定环保程序及项目上报要求进行处置管理。</w:t>
      </w:r>
    </w:p>
    <w:p>
      <w:pPr>
        <w:spacing w:after="95" w:line="259" w:lineRule="auto"/>
        <w:ind w:left="-4" w:hanging="10"/>
        <w:jc w:val="left"/>
        <w:rPr>
          <w:rFonts w:eastAsia="仿宋"/>
          <w:b/>
          <w:sz w:val="28"/>
        </w:rPr>
      </w:pPr>
      <w:r>
        <w:rPr>
          <w:rFonts w:eastAsia="仿宋"/>
          <w:b/>
          <w:sz w:val="28"/>
        </w:rPr>
        <w:t>Article 6: Environmental Compliance Monitoring, Audits and Corrective Actions</w:t>
      </w:r>
    </w:p>
    <w:p>
      <w:pPr>
        <w:tabs>
          <w:tab w:val="left" w:pos="426"/>
        </w:tabs>
        <w:spacing w:after="0" w:line="240" w:lineRule="auto"/>
        <w:ind w:left="0" w:hanging="11"/>
        <w:jc w:val="left"/>
        <w:rPr>
          <w:rFonts w:eastAsia="仿宋"/>
          <w:color w:val="EE0000"/>
          <w:sz w:val="22"/>
          <w:szCs w:val="22"/>
        </w:rPr>
      </w:pPr>
    </w:p>
    <w:p>
      <w:pPr>
        <w:pStyle w:val="13"/>
        <w:numPr>
          <w:ilvl w:val="0"/>
          <w:numId w:val="7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conduct environmental inspections, audits, monitoring activities and compliance assessments to verify compliance with environmental legislation, project environmental requirements and approved environmental procedures.</w:t>
      </w:r>
    </w:p>
    <w:p>
      <w:pPr>
        <w:pStyle w:val="13"/>
        <w:numPr>
          <w:ilvl w:val="0"/>
          <w:numId w:val="7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non-conformances may include, but shall not be limited to:</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Failure of personnel to attend required environmental training, inductions or awareness sessions;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Poor waste segregation, uncontrolled waste accumulation or poor housekeeping practices;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Excessive dust, smoke, fumes or uncontrolled air emissions;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Unlawful discharge of wastewater, chemicals or pollutants;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Failure to contain or respond to spills or leaks;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Excessive noise levels or failure to implement required noise controls;</w:t>
      </w:r>
    </w:p>
    <w:p>
      <w:pPr>
        <w:pStyle w:val="13"/>
        <w:numPr>
          <w:ilvl w:val="0"/>
          <w:numId w:val="8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Failure to comply with applicable legislation, Environmental </w:t>
      </w:r>
      <w:r>
        <w:rPr>
          <w:rFonts w:hint="eastAsia" w:eastAsia="仿宋"/>
          <w:color w:val="000000" w:themeColor="text1"/>
          <w:sz w:val="22"/>
          <w:szCs w:val="22"/>
          <w:lang w:eastAsia="zh-CN"/>
          <w14:textFill>
            <w14:solidFill>
              <w14:schemeClr w14:val="tx1"/>
            </w14:solidFill>
          </w14:textFill>
        </w:rPr>
        <w:t>Authorisation</w:t>
      </w:r>
      <w:r>
        <w:rPr>
          <w:rFonts w:eastAsia="仿宋"/>
          <w:color w:val="000000" w:themeColor="text1"/>
          <w:sz w:val="22"/>
          <w:szCs w:val="22"/>
          <w14:textFill>
            <w14:solidFill>
              <w14:schemeClr w14:val="tx1"/>
            </w14:solidFill>
          </w14:textFill>
        </w:rPr>
        <w:t>, EMPr requirements, project environmental procedures or lawful instructions.</w:t>
      </w:r>
    </w:p>
    <w:p>
      <w:pPr>
        <w:pStyle w:val="13"/>
        <w:numPr>
          <w:ilvl w:val="0"/>
          <w:numId w:val="7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environmental non-conformances are identified,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issue:</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observations;</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non-conformance notices;</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corrective action requests;</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stop work instructions;</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improvement notices;</w:t>
      </w:r>
    </w:p>
    <w:p>
      <w:pPr>
        <w:pStyle w:val="13"/>
        <w:numPr>
          <w:ilvl w:val="0"/>
          <w:numId w:val="8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or other contractual remedies in accordance with project procedures and applicable legislation.</w:t>
      </w:r>
    </w:p>
    <w:p>
      <w:pPr>
        <w:pStyle w:val="13"/>
        <w:numPr>
          <w:ilvl w:val="0"/>
          <w:numId w:val="7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repeated or serious environmental non-compliance occurs,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require Party B to:</w:t>
      </w:r>
    </w:p>
    <w:p>
      <w:pPr>
        <w:pStyle w:val="13"/>
        <w:numPr>
          <w:ilvl w:val="0"/>
          <w:numId w:val="8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provide additional competent environmental resources;</w:t>
      </w:r>
    </w:p>
    <w:p>
      <w:pPr>
        <w:pStyle w:val="13"/>
        <w:numPr>
          <w:ilvl w:val="0"/>
          <w:numId w:val="8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additional mitigation measures;</w:t>
      </w:r>
    </w:p>
    <w:p>
      <w:pPr>
        <w:pStyle w:val="13"/>
        <w:numPr>
          <w:ilvl w:val="0"/>
          <w:numId w:val="8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replace unsuitable personnel;</w:t>
      </w:r>
    </w:p>
    <w:p>
      <w:pPr>
        <w:pStyle w:val="13"/>
        <w:numPr>
          <w:ilvl w:val="0"/>
          <w:numId w:val="8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suspend activities until compliance is restored.</w:t>
      </w:r>
    </w:p>
    <w:p>
      <w:pPr>
        <w:pStyle w:val="13"/>
        <w:numPr>
          <w:ilvl w:val="0"/>
          <w:numId w:val="79"/>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In cases involving serious environmental incidents, repeated non-compliance, regulatory breaches or actions resulting in significant environmental harm,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implement contractual remedies in accordance with the contract conditions and applicable legislation.</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总包单位可开展环境检查、合规审计、环境监测及合规评估工作，核查各方是否遵守环保法规、项目环保要求及获批的环境管理程序。</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2、环境不合规行为包括但不限于：</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相关人员未按要求参加环保培训、入场安全教育及环保宣贯培训；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废弃物分类不规范、垃圾随意堆积、现场文明施工管理混乱；</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扬尘、烟尘、废气超标或无组织大气排放；</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违规排放废水、化学品及各类污染物；</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未对泄漏、渗漏事件进行围控及应急处置；</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噪声超标或未按要求落实降噪管控措施；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未遵守适用法律法规、环境许可、环境管理方案（</w:t>
      </w:r>
      <w:r>
        <w:rPr>
          <w:rFonts w:eastAsia="仿宋"/>
          <w:color w:val="000000" w:themeColor="text1"/>
          <w:sz w:val="22"/>
          <w:szCs w:val="22"/>
          <w14:textFill>
            <w14:solidFill>
              <w14:schemeClr w14:val="tx1"/>
            </w14:solidFill>
          </w14:textFill>
        </w:rPr>
        <w:t>EMPr</w:t>
      </w:r>
      <w:r>
        <w:rPr>
          <w:rFonts w:hint="eastAsia" w:eastAsia="仿宋" w:cs="宋体"/>
          <w:color w:val="000000" w:themeColor="text1"/>
          <w:sz w:val="22"/>
          <w:szCs w:val="22"/>
          <w14:textFill>
            <w14:solidFill>
              <w14:schemeClr w14:val="tx1"/>
            </w14:solidFill>
          </w14:textFill>
        </w:rPr>
        <w:t>）要求、项目环保程序及合法管理指令。</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3、一经发现环境不合规问题，甲方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总包单位可出具以下文件：</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环境问题观察整改单；</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不合规整改通知单；</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纠正措施要求单；</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停工整改指令；</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环境整改提升通知书；</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依据项目程序及适用法规采取其他合同救济措施。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4、若发生重复性或重大环境违规行为，甲方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总包单位有权要求乙方：</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增派具备资质的环境管理专业人员；</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增设并落实额外环保管控及缓解措施；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撤换不合格作业及管理人员；</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暂停相关作业，直至整改合规后方可复工。</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5、如发生重大环境事件、屡次违规、违反监管规定，或造成重大环境损害的行为，甲方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总包单位保留依据合同条款及适用法律法规采取合同救济措施的权利。</w:t>
      </w:r>
    </w:p>
    <w:p>
      <w:pPr>
        <w:spacing w:after="95" w:line="259" w:lineRule="auto"/>
        <w:ind w:left="-4" w:hanging="10"/>
        <w:jc w:val="left"/>
        <w:rPr>
          <w:rFonts w:eastAsia="仿宋"/>
        </w:rPr>
      </w:pPr>
      <w:r>
        <w:rPr>
          <w:rFonts w:eastAsia="仿宋"/>
          <w:b/>
          <w:sz w:val="28"/>
        </w:rPr>
        <w:t xml:space="preserve">Punishment measure: </w:t>
      </w:r>
    </w:p>
    <w:p>
      <w:pPr>
        <w:ind w:left="-5" w:right="197"/>
        <w:rPr>
          <w:rFonts w:eastAsia="仿宋"/>
        </w:rPr>
      </w:pPr>
      <w:r>
        <w:rPr>
          <w:rFonts w:eastAsia="仿宋"/>
        </w:rPr>
        <w:t xml:space="preserve">1)In monthly inspection, any Party B who has three non-conforms in the checked items, receive one warning and will be record. </w:t>
      </w:r>
    </w:p>
    <w:p>
      <w:pPr>
        <w:ind w:left="-5" w:right="197"/>
        <w:rPr>
          <w:rFonts w:eastAsia="仿宋"/>
        </w:rPr>
      </w:pPr>
      <w:r>
        <w:rPr>
          <w:rFonts w:eastAsia="仿宋"/>
        </w:rPr>
        <w:t xml:space="preserve">2)Any Party B who receives two warnings shall replace current Environmental Manager with a competent person. (If Party B could not provide the person within two weeks, PARTY A will appointed a person to this position and back charge his cost to Party B.) </w:t>
      </w:r>
    </w:p>
    <w:p>
      <w:pPr>
        <w:ind w:left="-5" w:right="197"/>
        <w:rPr>
          <w:rFonts w:eastAsia="仿宋"/>
        </w:rPr>
      </w:pPr>
      <w:r>
        <w:rPr>
          <w:rFonts w:eastAsia="仿宋"/>
        </w:rPr>
        <w:t xml:space="preserve">3)Any Party B who causes big environment incident, complaint from other parties, causing bad effect on PARTY A , will be subject to Termination under the Contract as determined by PARTY A . </w:t>
      </w:r>
    </w:p>
    <w:p>
      <w:pPr>
        <w:spacing w:after="166" w:line="268" w:lineRule="auto"/>
        <w:ind w:left="-4" w:hanging="10"/>
        <w:jc w:val="left"/>
        <w:rPr>
          <w:rFonts w:eastAsia="仿宋"/>
        </w:rPr>
      </w:pPr>
      <w:r>
        <w:rPr>
          <w:rFonts w:eastAsia="仿宋" w:cs="仿宋"/>
        </w:rPr>
        <w:t>惩罚措施：</w:t>
      </w:r>
      <w:r>
        <w:rPr>
          <w:rFonts w:eastAsia="仿宋"/>
        </w:rPr>
        <w:t xml:space="preserve"> </w:t>
      </w:r>
    </w:p>
    <w:p>
      <w:pPr>
        <w:spacing w:after="166" w:line="268" w:lineRule="auto"/>
        <w:ind w:left="-4" w:hanging="10"/>
        <w:jc w:val="left"/>
        <w:rPr>
          <w:rFonts w:eastAsia="仿宋"/>
        </w:rPr>
      </w:pPr>
      <w:r>
        <w:rPr>
          <w:rFonts w:eastAsia="仿宋"/>
        </w:rPr>
        <w:t>1)</w:t>
      </w:r>
      <w:r>
        <w:rPr>
          <w:rFonts w:eastAsia="仿宋" w:cs="仿宋"/>
        </w:rPr>
        <w:t>月度检查项中三项以上不合规的，给予乙方警告并记录；</w:t>
      </w:r>
      <w:r>
        <w:rPr>
          <w:rFonts w:eastAsia="仿宋"/>
        </w:rPr>
        <w:t xml:space="preserve"> </w:t>
      </w:r>
    </w:p>
    <w:p>
      <w:pPr>
        <w:spacing w:after="129" w:line="341" w:lineRule="auto"/>
        <w:ind w:left="-4" w:hanging="10"/>
        <w:jc w:val="left"/>
        <w:rPr>
          <w:rFonts w:eastAsia="仿宋"/>
        </w:rPr>
      </w:pPr>
      <w:r>
        <w:rPr>
          <w:rFonts w:eastAsia="仿宋"/>
        </w:rPr>
        <w:t>2)</w:t>
      </w:r>
      <w:r>
        <w:rPr>
          <w:rFonts w:eastAsia="仿宋" w:cs="仿宋"/>
        </w:rPr>
        <w:t>累计警告次数达到两次，该乙方需要重新任命一位环境经理来替换现有经理</w:t>
      </w:r>
      <w:r>
        <w:rPr>
          <w:rFonts w:eastAsia="仿宋"/>
        </w:rPr>
        <w:t>;</w:t>
      </w:r>
      <w:r>
        <w:rPr>
          <w:rFonts w:eastAsia="仿宋" w:cs="仿宋"/>
        </w:rPr>
        <w:t>（如果乙方在两周内未能提供合格人选，甲方将制定一位人选担任环境经理，相关费用由乙方承担。）</w:t>
      </w:r>
      <w:r>
        <w:rPr>
          <w:rFonts w:eastAsia="仿宋"/>
        </w:rPr>
        <w:t xml:space="preserve"> </w:t>
      </w:r>
    </w:p>
    <w:p>
      <w:pPr>
        <w:spacing w:after="129" w:line="341" w:lineRule="auto"/>
        <w:ind w:left="-4" w:hanging="10"/>
        <w:jc w:val="left"/>
        <w:rPr>
          <w:rFonts w:eastAsia="仿宋"/>
        </w:rPr>
      </w:pPr>
      <w:r>
        <w:rPr>
          <w:rFonts w:eastAsia="仿宋"/>
        </w:rPr>
        <w:t>3)</w:t>
      </w:r>
      <w:r>
        <w:rPr>
          <w:rFonts w:eastAsia="仿宋" w:cs="仿宋"/>
        </w:rPr>
        <w:t>造成重大环境事件，引起相关方投诉的，给甲方造成恶劣影响的，该乙方除名。</w:t>
      </w:r>
      <w:r>
        <w:rPr>
          <w:rFonts w:eastAsia="仿宋"/>
        </w:rPr>
        <w:t xml:space="preserve"> </w:t>
      </w:r>
    </w:p>
    <w:p>
      <w:pPr>
        <w:tabs>
          <w:tab w:val="left" w:pos="426"/>
        </w:tabs>
        <w:spacing w:after="0" w:line="240" w:lineRule="auto"/>
        <w:ind w:left="0" w:hanging="11"/>
        <w:jc w:val="left"/>
        <w:rPr>
          <w:rFonts w:eastAsia="仿宋"/>
          <w:color w:val="EE0000"/>
          <w:sz w:val="22"/>
          <w:szCs w:val="22"/>
        </w:rPr>
      </w:pPr>
    </w:p>
    <w:p>
      <w:pPr>
        <w:spacing w:after="178" w:line="259" w:lineRule="auto"/>
        <w:ind w:left="-4" w:hanging="10"/>
        <w:jc w:val="left"/>
        <w:rPr>
          <w:rFonts w:eastAsia="仿宋"/>
        </w:rPr>
      </w:pPr>
      <w:r>
        <w:rPr>
          <w:rFonts w:eastAsia="仿宋"/>
          <w:b/>
          <w:sz w:val="28"/>
        </w:rPr>
        <w:t>Part 8:Other Requirements</w:t>
      </w:r>
    </w:p>
    <w:p>
      <w:pPr>
        <w:spacing w:after="3" w:line="259" w:lineRule="auto"/>
        <w:ind w:left="-5" w:hanging="10"/>
        <w:jc w:val="left"/>
        <w:rPr>
          <w:rFonts w:eastAsia="仿宋"/>
        </w:rPr>
      </w:pPr>
      <w:r>
        <w:rPr>
          <w:rFonts w:eastAsia="仿宋" w:cs="仿宋"/>
          <w:sz w:val="28"/>
        </w:rPr>
        <w:t>第八部分：其他方面要求</w:t>
      </w:r>
      <w:r>
        <w:rPr>
          <w:rFonts w:eastAsia="仿宋"/>
          <w:b/>
          <w:sz w:val="28"/>
        </w:rPr>
        <w:t xml:space="preserve"> </w:t>
      </w:r>
    </w:p>
    <w:p>
      <w:pPr>
        <w:spacing w:after="178" w:line="259" w:lineRule="auto"/>
        <w:ind w:left="-4" w:hanging="10"/>
        <w:jc w:val="left"/>
        <w:rPr>
          <w:rFonts w:eastAsia="仿宋"/>
          <w:b/>
          <w:sz w:val="28"/>
        </w:rPr>
      </w:pPr>
      <w:r>
        <w:rPr>
          <w:rFonts w:eastAsia="仿宋"/>
          <w:b/>
          <w:sz w:val="28"/>
        </w:rPr>
        <w:t>Part 8: General Operational, Security and Conduct Requirements</w:t>
      </w:r>
    </w:p>
    <w:p>
      <w:pPr>
        <w:spacing w:after="178" w:line="259" w:lineRule="auto"/>
        <w:ind w:left="-4" w:hanging="10"/>
        <w:jc w:val="left"/>
        <w:rPr>
          <w:rFonts w:eastAsia="仿宋"/>
          <w:b/>
          <w:sz w:val="28"/>
        </w:rPr>
      </w:pPr>
      <w:r>
        <w:rPr>
          <w:rFonts w:eastAsia="仿宋" w:cs="仿宋"/>
          <w:sz w:val="28"/>
        </w:rPr>
        <w:t>第八部分：</w:t>
      </w:r>
      <w:r>
        <w:rPr>
          <w:rFonts w:hint="eastAsia" w:eastAsia="仿宋" w:cs="仿宋"/>
          <w:sz w:val="28"/>
        </w:rPr>
        <w:t>通用作业、安保及行为管理要求</w:t>
      </w:r>
    </w:p>
    <w:p>
      <w:pPr>
        <w:spacing w:after="95" w:line="259" w:lineRule="auto"/>
        <w:ind w:left="-4" w:hanging="10"/>
        <w:jc w:val="left"/>
        <w:rPr>
          <w:rFonts w:eastAsia="仿宋"/>
          <w:b/>
          <w:sz w:val="28"/>
        </w:rPr>
      </w:pPr>
      <w:r>
        <w:rPr>
          <w:rFonts w:eastAsia="仿宋"/>
          <w:b/>
          <w:sz w:val="28"/>
        </w:rPr>
        <w:t>Article 1: Security Compliance and Access Control</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第一条：安保合规与出入管控</w:t>
      </w:r>
    </w:p>
    <w:p>
      <w:pPr>
        <w:pStyle w:val="13"/>
        <w:numPr>
          <w:ilvl w:val="0"/>
          <w:numId w:val="83"/>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B shall comply with the approved Site Security Plan, Access Control Procedures, Client Project Specifications, HSSE Management Plans and all project security requirements implemented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pStyle w:val="13"/>
        <w:numPr>
          <w:ilvl w:val="0"/>
          <w:numId w:val="83"/>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personnel, visitors, vehicles, equipment and deliveries comply with project access control, security screening, identification and reporting requirements.</w:t>
      </w:r>
    </w:p>
    <w:p>
      <w:pPr>
        <w:pStyle w:val="13"/>
        <w:numPr>
          <w:ilvl w:val="0"/>
          <w:numId w:val="83"/>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w:t>
      </w:r>
    </w:p>
    <w:p>
      <w:pPr>
        <w:pStyle w:val="13"/>
        <w:numPr>
          <w:ilvl w:val="0"/>
          <w:numId w:val="84"/>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restrict or deny access to unauthorised persons;</w:t>
      </w:r>
    </w:p>
    <w:p>
      <w:pPr>
        <w:pStyle w:val="13"/>
        <w:numPr>
          <w:ilvl w:val="0"/>
          <w:numId w:val="84"/>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conduct inspections and searches in accordance with applicable law and project procedures;</w:t>
      </w:r>
    </w:p>
    <w:p>
      <w:pPr>
        <w:pStyle w:val="13"/>
        <w:numPr>
          <w:ilvl w:val="0"/>
          <w:numId w:val="84"/>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suspend access privileges for security breaches or non-compliance.</w:t>
      </w:r>
    </w:p>
    <w:p>
      <w:pPr>
        <w:pStyle w:val="13"/>
        <w:numPr>
          <w:ilvl w:val="0"/>
          <w:numId w:val="83"/>
        </w:numPr>
        <w:tabs>
          <w:tab w:val="left" w:pos="426"/>
        </w:tabs>
        <w:spacing w:after="0" w:line="240" w:lineRule="auto"/>
        <w:ind w:right="43"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All security incidents, suspicious activities, theft, vandalism, unauthorised access or breaches of security procedures shall immediately be reported to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1、乙方须遵守经审批的现场安保方案、出入管控程序、业主项目规范、</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管理计划，以及甲方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总包单位实施的各项项目安保管理要求。</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2、乙方须确保所有人员、访客、车辆、设备及物资进场，均遵守项目出入管控、安全检查、身份核验及报备登记相关规定。</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总包单位保留以下权利：</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限制或禁止无关人员进入现场；</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依据适用法律及项目管理程序开展检查与查验；</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对违反安保规定或不合规行为，暂停其现场出入权限。</w:t>
      </w:r>
    </w:p>
    <w:p>
      <w:pPr>
        <w:tabs>
          <w:tab w:val="left" w:pos="426"/>
        </w:tabs>
        <w:spacing w:after="0" w:line="240" w:lineRule="auto"/>
        <w:ind w:left="0" w:right="43"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4、凡发生安保事件、可疑行为、盗窃、恶意破坏、擅自闯入及安保程序违规等情况，均须立即向甲方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总包单位上报。</w:t>
      </w:r>
    </w:p>
    <w:p>
      <w:pPr>
        <w:spacing w:after="95" w:line="259" w:lineRule="auto"/>
        <w:ind w:left="-4" w:right="43" w:hanging="10"/>
        <w:jc w:val="left"/>
        <w:rPr>
          <w:rFonts w:eastAsia="仿宋"/>
          <w:b/>
          <w:sz w:val="28"/>
        </w:rPr>
      </w:pPr>
      <w:r>
        <w:rPr>
          <w:rFonts w:eastAsia="仿宋"/>
          <w:b/>
          <w:sz w:val="28"/>
        </w:rPr>
        <w:t>Article 2: Prohibited Articles and Restricted Conduct</w:t>
      </w:r>
    </w:p>
    <w:p>
      <w:pPr>
        <w:tabs>
          <w:tab w:val="left" w:pos="426"/>
        </w:tabs>
        <w:spacing w:after="0" w:line="240" w:lineRule="auto"/>
        <w:ind w:left="0" w:hanging="11"/>
        <w:jc w:val="left"/>
        <w:rPr>
          <w:rFonts w:eastAsia="仿宋"/>
          <w:color w:val="EE0000"/>
          <w:sz w:val="22"/>
          <w:szCs w:val="22"/>
        </w:rPr>
      </w:pPr>
    </w:p>
    <w:p>
      <w:pPr>
        <w:pStyle w:val="13"/>
        <w:numPr>
          <w:ilvl w:val="0"/>
          <w:numId w:val="8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personnel shall only access and remain within authorised work areas and designated project facilities.</w:t>
      </w:r>
    </w:p>
    <w:p>
      <w:pPr>
        <w:pStyle w:val="13"/>
        <w:numPr>
          <w:ilvl w:val="0"/>
          <w:numId w:val="8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The following items and activities are strictly prohibited on the project site unless specifically authorised in writing:</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alcohol;</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illegal drugs or narcotics;</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firearms and weapons;</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explosives;</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unauthorised combustible or hazardous materials;</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controlled weapons or dangerous articles;</w:t>
      </w:r>
    </w:p>
    <w:p>
      <w:pPr>
        <w:pStyle w:val="13"/>
        <w:numPr>
          <w:ilvl w:val="0"/>
          <w:numId w:val="8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unlawful or unsafe conduct.</w:t>
      </w:r>
    </w:p>
    <w:p>
      <w:pPr>
        <w:pStyle w:val="13"/>
        <w:numPr>
          <w:ilvl w:val="0"/>
          <w:numId w:val="8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remove from site any person found in possession of prohibited items or engaging in prohibited conduct.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1、乙方人员仅可进入并停留在授权作业区域及项目指定设施范围内。</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2、未经书面专项批准，施工现场严禁携带及从事以下物品与行为：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酒类；</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违禁药品及麻醉品；</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枪支及各类器械；</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爆炸物品；</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未经许可的易燃及危险物料；</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管制器具及危险品；</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违法及不安全行为。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3、如发现人员携带违禁物品或实施禁止行为，甲方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总包单位有权将其清退出场。</w:t>
      </w:r>
    </w:p>
    <w:p>
      <w:pPr>
        <w:spacing w:after="95" w:line="259" w:lineRule="auto"/>
        <w:ind w:left="-4" w:hanging="10"/>
        <w:jc w:val="left"/>
        <w:rPr>
          <w:rFonts w:eastAsia="仿宋"/>
          <w:b/>
          <w:sz w:val="28"/>
        </w:rPr>
      </w:pPr>
      <w:r>
        <w:rPr>
          <w:rFonts w:eastAsia="仿宋"/>
          <w:b/>
          <w:sz w:val="28"/>
        </w:rPr>
        <w:t>Article 3: Alcohol, Drugs and Fitness for Duty</w:t>
      </w:r>
    </w:p>
    <w:p>
      <w:pPr>
        <w:tabs>
          <w:tab w:val="left" w:pos="426"/>
        </w:tabs>
        <w:spacing w:after="0" w:line="240" w:lineRule="auto"/>
        <w:ind w:left="0" w:right="198" w:hanging="11"/>
        <w:rPr>
          <w:rFonts w:eastAsia="仿宋"/>
          <w:color w:val="EE0000"/>
          <w:sz w:val="22"/>
          <w:szCs w:val="22"/>
        </w:rPr>
      </w:pPr>
    </w:p>
    <w:p>
      <w:pPr>
        <w:pStyle w:val="13"/>
        <w:numPr>
          <w:ilvl w:val="0"/>
          <w:numId w:val="87"/>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The project site shall operate as an alcohol-free and drug-free workplace.</w:t>
      </w:r>
    </w:p>
    <w:p>
      <w:pPr>
        <w:pStyle w:val="13"/>
        <w:numPr>
          <w:ilvl w:val="0"/>
          <w:numId w:val="87"/>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The use, possession, distribution, sale or presence of alcohol, illegal drugs or intoxicating substances within the workplace or project site is strictly prohibited.</w:t>
      </w:r>
    </w:p>
    <w:p>
      <w:pPr>
        <w:pStyle w:val="13"/>
        <w:numPr>
          <w:ilvl w:val="0"/>
          <w:numId w:val="87"/>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ensure that all personnel are fit for duty and capable of performing work safely.</w:t>
      </w:r>
    </w:p>
    <w:p>
      <w:pPr>
        <w:pStyle w:val="13"/>
        <w:numPr>
          <w:ilvl w:val="0"/>
          <w:numId w:val="87"/>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Where employees are using prescribed medication or over-the-counter medication that may impair judgement, alertness, coordination or ability to perform work safely, Party B shall:</w:t>
      </w:r>
    </w:p>
    <w:p>
      <w:pPr>
        <w:pStyle w:val="13"/>
        <w:numPr>
          <w:ilvl w:val="0"/>
          <w:numId w:val="88"/>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assess the potential impact of such medication;</w:t>
      </w:r>
    </w:p>
    <w:p>
      <w:pPr>
        <w:pStyle w:val="13"/>
        <w:numPr>
          <w:ilvl w:val="0"/>
          <w:numId w:val="88"/>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 suitable controls;</w:t>
      </w:r>
    </w:p>
    <w:p>
      <w:pPr>
        <w:pStyle w:val="13"/>
        <w:numPr>
          <w:ilvl w:val="0"/>
          <w:numId w:val="88"/>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notify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where work-related safety risks may arise.</w:t>
      </w:r>
    </w:p>
    <w:p>
      <w:pPr>
        <w:pStyle w:val="13"/>
        <w:numPr>
          <w:ilvl w:val="0"/>
          <w:numId w:val="87"/>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conduct or require substance testing, fitness-for-duty assessments or access control checks in accordance with project procedures and applicable South African legislation.</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1、本项目施工现场为无酒精、无毒品作业场所。</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2、严禁在作业场所及施工现场使用、持有、分发、售卖酒类、违禁药品及致醉类物质，严禁上述物品在现场出现。</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3、乙方须确保所有作业人员身体状态适岗，具备安全作业能力。</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4、若员工服用处方药或非处方药，且该药物可能影响判断力、警觉性、身体协调能力及安全作业能力时，乙方须履行以下要求：</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评估该类药物对作业的潜在影响；</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采取合理有效的管控措施；</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若可能产生作业安全风险，须及时告知甲方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总包单位有权依据项目管理程序及南非适用法律法规，自行组织或要求开展药物检测、适岗状态评估及出入管控核查。</w:t>
      </w:r>
    </w:p>
    <w:p>
      <w:pPr>
        <w:spacing w:after="95" w:line="259" w:lineRule="auto"/>
        <w:ind w:left="-4" w:hanging="10"/>
        <w:jc w:val="left"/>
        <w:rPr>
          <w:rFonts w:eastAsia="仿宋"/>
        </w:rPr>
      </w:pPr>
      <w:r>
        <w:rPr>
          <w:rFonts w:eastAsia="仿宋"/>
          <w:b/>
          <w:sz w:val="28"/>
        </w:rPr>
        <w:t xml:space="preserve">Article 4:  </w:t>
      </w:r>
    </w:p>
    <w:p>
      <w:pPr>
        <w:ind w:left="-5" w:right="197"/>
        <w:rPr>
          <w:rFonts w:eastAsia="仿宋"/>
        </w:rPr>
      </w:pPr>
      <w:r>
        <w:rPr>
          <w:rFonts w:eastAsia="仿宋"/>
        </w:rPr>
        <w:t xml:space="preserve">It isn’t allowed that Party B to use Party A ’s equipment, facilities (except emergency case). Including but not limited to the fire safety facilities, lifting equipment, etc. When it is necessary to use these equipment, the Party A ’s project leader take the responsible to coordinate, and these equipment’s should be operated by Party A ’s employees. If Party B employees operate Party A ’s equipment’s without Party A ’s authorization, Party A may implement any and all remedies available, including but not limited to, work stoppage, withholding of payment, removal of personnel, and/or monetary penalties and if the casualty accidents, which happened during construction due to Party B’s operation on Party A ’s equipment without Party A ’s authorization, Party B must take the total responsibility for the accidents. Party B should compensate all losses to Party A . </w:t>
      </w:r>
    </w:p>
    <w:p>
      <w:pPr>
        <w:spacing w:after="214" w:line="268" w:lineRule="auto"/>
        <w:ind w:left="-4" w:hanging="10"/>
        <w:jc w:val="left"/>
        <w:rPr>
          <w:rFonts w:eastAsia="仿宋"/>
        </w:rPr>
      </w:pPr>
      <w:r>
        <w:rPr>
          <w:rFonts w:eastAsia="仿宋" w:cs="仿宋"/>
        </w:rPr>
        <w:t xml:space="preserve">第 </w:t>
      </w:r>
      <w:r>
        <w:rPr>
          <w:rFonts w:eastAsia="仿宋"/>
        </w:rPr>
        <w:t xml:space="preserve">4 </w:t>
      </w:r>
      <w:r>
        <w:rPr>
          <w:rFonts w:eastAsia="仿宋" w:cs="仿宋"/>
        </w:rPr>
        <w:t>条：乙方在施工中不准动用甲方设备、设施（紧急情况除外），包括但不仅限于消防设施、起重设备等，必须使用时要由甲方项目负责人协调，并由甲方员工进行操作。乙方未经同意而擅自使用，将受到相应的处罚。如果乙方未经同意而擅自使用，发生的意外事故，造成人员伤亡和财产损失，由乙方全部负责，并将受到相应的处罚。</w:t>
      </w:r>
      <w:r>
        <w:rPr>
          <w:rFonts w:eastAsia="仿宋"/>
        </w:rPr>
        <w:t xml:space="preserve"> </w:t>
      </w:r>
    </w:p>
    <w:p>
      <w:pPr>
        <w:tabs>
          <w:tab w:val="left" w:pos="426"/>
        </w:tabs>
        <w:spacing w:after="0" w:line="240" w:lineRule="auto"/>
        <w:ind w:left="0" w:firstLine="0"/>
        <w:jc w:val="left"/>
        <w:rPr>
          <w:rFonts w:eastAsia="仿宋"/>
          <w:color w:val="EE0000"/>
          <w:sz w:val="22"/>
          <w:szCs w:val="22"/>
        </w:rPr>
      </w:pPr>
    </w:p>
    <w:p>
      <w:pPr>
        <w:spacing w:after="95" w:line="259" w:lineRule="auto"/>
        <w:ind w:left="-4" w:hanging="10"/>
        <w:jc w:val="left"/>
        <w:rPr>
          <w:rFonts w:eastAsia="仿宋"/>
          <w:b/>
          <w:sz w:val="28"/>
        </w:rPr>
      </w:pPr>
      <w:r>
        <w:rPr>
          <w:rFonts w:eastAsia="仿宋"/>
          <w:b/>
          <w:sz w:val="28"/>
        </w:rPr>
        <w:t>Article 5: Unsafe Work, Corrective Actions and HSSE Responsibility</w:t>
      </w:r>
    </w:p>
    <w:p>
      <w:pPr>
        <w:pStyle w:val="13"/>
        <w:numPr>
          <w:ilvl w:val="0"/>
          <w:numId w:val="89"/>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stop, suspend or prohibit any work activity deemed unsafe, non-compliant or posing unacceptable risk to persons, property, the environment or the project.</w:t>
      </w:r>
    </w:p>
    <w:p>
      <w:pPr>
        <w:pStyle w:val="13"/>
        <w:numPr>
          <w:ilvl w:val="0"/>
          <w:numId w:val="89"/>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immediately implement all required corrective actions and control measures necessary to restore compliance and safe working conditions.</w:t>
      </w:r>
    </w:p>
    <w:p>
      <w:pPr>
        <w:pStyle w:val="13"/>
        <w:numPr>
          <w:ilvl w:val="0"/>
          <w:numId w:val="89"/>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responsible for:</w:t>
      </w:r>
    </w:p>
    <w:p>
      <w:pPr>
        <w:pStyle w:val="13"/>
        <w:numPr>
          <w:ilvl w:val="0"/>
          <w:numId w:val="90"/>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implementing corrective actions;</w:t>
      </w:r>
    </w:p>
    <w:p>
      <w:pPr>
        <w:pStyle w:val="13"/>
        <w:numPr>
          <w:ilvl w:val="0"/>
          <w:numId w:val="90"/>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associated delays arising from its non-compliance;</w:t>
      </w:r>
    </w:p>
    <w:p>
      <w:pPr>
        <w:pStyle w:val="13"/>
        <w:numPr>
          <w:ilvl w:val="0"/>
          <w:numId w:val="90"/>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restoring safe working conditions;</w:t>
      </w:r>
    </w:p>
    <w:p>
      <w:pPr>
        <w:pStyle w:val="13"/>
        <w:numPr>
          <w:ilvl w:val="0"/>
          <w:numId w:val="90"/>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costs arising from proven negligence or non-compliance attributable to Party B.</w:t>
      </w:r>
    </w:p>
    <w:p>
      <w:pPr>
        <w:pStyle w:val="13"/>
        <w:numPr>
          <w:ilvl w:val="0"/>
          <w:numId w:val="89"/>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Monitoring, inspections, audits or reviews conducted by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shall not relieve Party B of its statutory or contractual responsibilities relating to HSSE management.</w:t>
      </w:r>
    </w:p>
    <w:p>
      <w:pPr>
        <w:pStyle w:val="13"/>
        <w:numPr>
          <w:ilvl w:val="0"/>
          <w:numId w:val="89"/>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fully responsible for compliance with applicable legislation, project requirements and safe execution of its work activities.</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1、对于任何被认定为存在安全隐患、不合规，或对人员、财产、环境及项目构成不可接受风险的作业活动，甲方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总包单位有权叫停、暂停或禁止施工。</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2、乙方须立即落实各项必要整改措施及管控手段，恢复合规状态与安全作业条件。</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3、乙方须承担以下责任：</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落实各项整改措施；</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因自身违规造成的相关工期延误；</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恢复现场安全作业条件；</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经证实由乙方疏忽或违规行为所产生的一切相关费用。</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总包单位开展的监督、检查、审计及评审工作，不免除乙方在</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管理方面的法定责任与合同约定责任。</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5、乙方对遵守适用法律法规、项目管理要求及自身作业的安全实施承担全部责任。</w:t>
      </w:r>
    </w:p>
    <w:p>
      <w:pPr>
        <w:spacing w:after="95" w:line="259" w:lineRule="auto"/>
        <w:ind w:left="-4" w:hanging="10"/>
        <w:jc w:val="left"/>
        <w:rPr>
          <w:rFonts w:eastAsia="仿宋"/>
          <w:b/>
          <w:sz w:val="28"/>
        </w:rPr>
      </w:pPr>
      <w:r>
        <w:rPr>
          <w:rFonts w:eastAsia="仿宋"/>
          <w:b/>
          <w:sz w:val="28"/>
        </w:rPr>
        <w:t>Article 6: HSSE Non-Conformance, Violations and Disciplinary Measures</w:t>
      </w:r>
    </w:p>
    <w:p>
      <w:pPr>
        <w:tabs>
          <w:tab w:val="left" w:pos="426"/>
        </w:tabs>
        <w:spacing w:after="0" w:line="240" w:lineRule="auto"/>
        <w:ind w:left="0" w:hanging="11"/>
        <w:jc w:val="left"/>
        <w:rPr>
          <w:rFonts w:eastAsia="仿宋"/>
          <w:b/>
          <w:bCs/>
          <w:color w:val="EE0000"/>
          <w:sz w:val="22"/>
          <w:szCs w:val="22"/>
        </w:rPr>
      </w:pPr>
    </w:p>
    <w:p>
      <w:pPr>
        <w:pStyle w:val="13"/>
        <w:numPr>
          <w:ilvl w:val="0"/>
          <w:numId w:val="9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serious HSSE violations, repeated non-conformances, unsafe acts, unlawful conduct or unacceptable risks are identified,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implement corrective, disciplinary or contractual measures in accordance with project procedures, applicable legislation and contract conditions.</w:t>
      </w:r>
    </w:p>
    <w:p>
      <w:pPr>
        <w:pStyle w:val="13"/>
        <w:numPr>
          <w:ilvl w:val="0"/>
          <w:numId w:val="9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Such measures may include:</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verbal warnings;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written warnings;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non-conformance notices;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removal of personnel from site;</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suspension of work activities;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retraining requirements;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increased supervision;</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restriction of access;</w:t>
      </w:r>
    </w:p>
    <w:p>
      <w:pPr>
        <w:pStyle w:val="13"/>
        <w:numPr>
          <w:ilvl w:val="0"/>
          <w:numId w:val="9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contractual remedies.</w:t>
      </w:r>
    </w:p>
    <w:p>
      <w:pPr>
        <w:pStyle w:val="13"/>
        <w:numPr>
          <w:ilvl w:val="0"/>
          <w:numId w:val="9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Examples of serious violations may include, but are not limited to:</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unauthorised hot work;</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failure to use fall protection systems;</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unsafe work at heights;</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unsafe scaffolding practices;</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serious fire safety violations;\</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reckless operation of equipment;</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non-compliance;</w:t>
      </w:r>
    </w:p>
    <w:p>
      <w:pPr>
        <w:pStyle w:val="13"/>
        <w:numPr>
          <w:ilvl w:val="0"/>
          <w:numId w:val="9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repeated disregard for project HSSE rules.</w:t>
      </w:r>
    </w:p>
    <w:p>
      <w:pPr>
        <w:pStyle w:val="13"/>
        <w:numPr>
          <w:ilvl w:val="0"/>
          <w:numId w:val="9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ny disciplinary or contractual action shall be implemented in accordance with applicable South African labour legislation, project procedures and the applicable contract.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1、若发现严重</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违规、重复不合规、不安全作业行为、违法行为或存在不可接受风险时，甲方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总包单位可依据项目管理程序、适用法律法规及合同条款，采取整改措施、纪律处分或合同处置措施。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2、处置措施包括但不限于：</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口头警告；</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书面警告；</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下发不合规整改通知单；</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相关人员清退出场；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暂停施工作业；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要求重新参加安全培训；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加大现场监管力度；</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限制现场出入权限；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采取合同约定救济措施。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3、严重违规情形包括但不限于：</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无证擅自开展动火作业；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未按规定使用高空坠落防护设施；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高处作业不满足安全作业要求；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脚手架搭设及使用不符合安全规范；</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严重违反消防安全规定；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鲁莽违规操作设备机械；</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环境管理不合规；</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屡次无视项目</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管理规定。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4、所有纪律处分及合同处置行为，均须依照南非劳动法律法规、项目管理程序及相关合同约定执行。</w:t>
      </w:r>
    </w:p>
    <w:p>
      <w:pPr>
        <w:spacing w:after="95" w:line="259" w:lineRule="auto"/>
        <w:ind w:left="-4" w:hanging="10"/>
        <w:jc w:val="left"/>
        <w:rPr>
          <w:rFonts w:eastAsia="仿宋"/>
          <w:b/>
          <w:sz w:val="28"/>
        </w:rPr>
      </w:pPr>
      <w:r>
        <w:rPr>
          <w:rFonts w:eastAsia="仿宋"/>
          <w:b/>
          <w:sz w:val="28"/>
        </w:rPr>
        <w:t>Article 7: Unacceptable Conduct and Removal from Site</w:t>
      </w:r>
    </w:p>
    <w:p>
      <w:pPr>
        <w:tabs>
          <w:tab w:val="left" w:pos="426"/>
        </w:tabs>
        <w:spacing w:after="0" w:line="240" w:lineRule="auto"/>
        <w:ind w:left="0" w:hanging="11"/>
        <w:jc w:val="left"/>
        <w:rPr>
          <w:rFonts w:eastAsia="仿宋"/>
          <w:color w:val="EE0000"/>
          <w:sz w:val="22"/>
          <w:szCs w:val="22"/>
        </w:rPr>
      </w:pPr>
    </w:p>
    <w:p>
      <w:pPr>
        <w:pStyle w:val="13"/>
        <w:numPr>
          <w:ilvl w:val="0"/>
          <w:numId w:val="9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require Party B to remove or replace personnel who:</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engage in harassment, violence, intimidation, threats, discrimination or abusive behaviour;</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commit serious misconduct;</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repeatedly violate HSSE requirements;</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present unacceptable risk to the project;</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are found medically unfit or not competent for the work being performed;</w:t>
      </w:r>
    </w:p>
    <w:p>
      <w:pPr>
        <w:pStyle w:val="13"/>
        <w:numPr>
          <w:ilvl w:val="0"/>
          <w:numId w:val="95"/>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engage in unlawful conduct or security breaches.</w:t>
      </w:r>
    </w:p>
    <w:p>
      <w:pPr>
        <w:pStyle w:val="13"/>
        <w:numPr>
          <w:ilvl w:val="0"/>
          <w:numId w:val="94"/>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cooperate with all lawful instructions relating to removal, replacement or disciplinary management of personnel.</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1、如有下列情形人员，甲方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总包单位有权要求乙方予以清退或撤换：</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实施骚扰、暴力、恐吓、威胁、歧视或辱骂等不当行为；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存在严重违纪行为；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屡次违反</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对项目构成不可接受风险；</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经医学鉴定身体不适岗，或不具备相应作业资质能力；</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存在违法行为或违反安保管理规定。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2、涉及人员清退、撤换及纪律管理的所有合法指令，乙方须予以配合执行。</w:t>
      </w:r>
    </w:p>
    <w:p>
      <w:pPr>
        <w:spacing w:after="95" w:line="259" w:lineRule="auto"/>
        <w:ind w:left="-4" w:hanging="10"/>
        <w:jc w:val="left"/>
        <w:rPr>
          <w:rFonts w:eastAsia="仿宋"/>
          <w:b/>
          <w:sz w:val="28"/>
        </w:rPr>
      </w:pPr>
      <w:r>
        <w:rPr>
          <w:rFonts w:eastAsia="仿宋"/>
          <w:b/>
          <w:sz w:val="28"/>
        </w:rPr>
        <w:t>Article 8: External Communication and Incident Reporting</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第八条：对外沟通与事件上报</w:t>
      </w:r>
    </w:p>
    <w:p>
      <w:pPr>
        <w:pStyle w:val="13"/>
        <w:numPr>
          <w:ilvl w:val="0"/>
          <w:numId w:val="9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comply with approved project communication and reporting protocols relating to HSSE matters, incidents, emergencies, investigations and regulatory notifications.</w:t>
      </w:r>
    </w:p>
    <w:p>
      <w:pPr>
        <w:pStyle w:val="13"/>
        <w:numPr>
          <w:ilvl w:val="0"/>
          <w:numId w:val="9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 Party B personnel shall release, communicate, publish or disclose project HSSE information, incident details, photographs, investigation findings or project-related information to external parties, media, social media platforms or unauthorised persons without prior approval through the approved project communication process, except where disclosure is required by law.</w:t>
      </w:r>
    </w:p>
    <w:p>
      <w:pPr>
        <w:pStyle w:val="13"/>
        <w:numPr>
          <w:ilvl w:val="0"/>
          <w:numId w:val="9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Where legally required notifications to regulatory authorities are necessary, such reporting shall be coordinated in accordance with applicable legislation, project procedures and contractual reporting requirements.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1、乙方须遵守项目既定的</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事项、事故事件、应急情况、事件调查及监管报备相关对外沟通与上报流程。</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2、除法律规定强制要求披露外，未经项目既定沟通流程事先批准，乙方任何人员不得向外部第三方、媒体、社交媒体平台及无关人员擅自发布、传达、公开或泄露项目</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信息、事件详情、现场照片、调查结论及项目相关资料。</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3、若法律规定必须向监管机构进行报备，此类上报工作须依据适用法规、项目程序及合同上报要求统一协调办理。</w:t>
      </w:r>
    </w:p>
    <w:p>
      <w:pPr>
        <w:tabs>
          <w:tab w:val="left" w:pos="426"/>
        </w:tabs>
        <w:spacing w:after="0" w:line="240" w:lineRule="auto"/>
        <w:ind w:left="0" w:right="91" w:firstLine="0"/>
        <w:rPr>
          <w:rFonts w:eastAsia="仿宋"/>
          <w:color w:val="EE0000"/>
          <w:sz w:val="22"/>
          <w:szCs w:val="22"/>
        </w:rPr>
      </w:pPr>
    </w:p>
    <w:p>
      <w:pPr>
        <w:spacing w:after="189" w:line="259" w:lineRule="auto"/>
        <w:ind w:left="-4" w:hanging="10"/>
        <w:jc w:val="left"/>
        <w:rPr>
          <w:rFonts w:eastAsia="仿宋"/>
          <w:b/>
          <w:sz w:val="28"/>
        </w:rPr>
      </w:pPr>
      <w:r>
        <w:rPr>
          <w:rFonts w:eastAsia="仿宋"/>
          <w:b/>
          <w:sz w:val="28"/>
        </w:rPr>
        <w:t>Part 9: HSSE Cost Allocation, Compliance Costs and Financial Responsibilities</w:t>
      </w:r>
    </w:p>
    <w:p>
      <w:pPr>
        <w:tabs>
          <w:tab w:val="left" w:pos="426"/>
        </w:tabs>
        <w:spacing w:after="0" w:line="240" w:lineRule="auto"/>
        <w:ind w:left="0" w:right="91" w:hanging="11"/>
        <w:rPr>
          <w:rFonts w:eastAsia="仿宋"/>
          <w:color w:val="EE0000"/>
          <w:sz w:val="22"/>
          <w:szCs w:val="22"/>
        </w:rPr>
      </w:pPr>
    </w:p>
    <w:p>
      <w:pPr>
        <w:tabs>
          <w:tab w:val="left" w:pos="426"/>
        </w:tabs>
        <w:spacing w:after="0" w:line="240" w:lineRule="auto"/>
        <w:ind w:left="0" w:right="91" w:hanging="11"/>
        <w:rPr>
          <w:rFonts w:eastAsia="仿宋"/>
          <w:b/>
          <w:bCs/>
          <w:color w:val="000000" w:themeColor="text1"/>
          <w:sz w:val="22"/>
          <w:szCs w:val="22"/>
          <w14:textFill>
            <w14:solidFill>
              <w14:schemeClr w14:val="tx1"/>
            </w14:solidFill>
          </w14:textFill>
        </w:rPr>
      </w:pPr>
      <w:r>
        <w:rPr>
          <w:rFonts w:eastAsia="仿宋"/>
          <w:b/>
          <w:bCs/>
          <w:color w:val="000000" w:themeColor="text1"/>
          <w:sz w:val="22"/>
          <w:szCs w:val="22"/>
          <w14:textFill>
            <w14:solidFill>
              <w14:schemeClr w14:val="tx1"/>
            </w14:solidFill>
          </w14:textFill>
        </w:rPr>
        <w:t>Article 1: HSSE Cost Allocation and Financial Provision</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第一条：</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费用划分与资金安排</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make adequate financial provision and budget allocation for all Health, Safety, Security and Environmental (HSSE) requirements necessary for the lawful, safe and compliant execution of its scope of work.</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acknowledges that HSSE compliance costs form an integral part of the contracted works and shall include all direct and indirect costs associated with:</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legal compliance;</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occupational health and safety controls;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management;</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security requirements;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welfare facilities;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emergency preparedness;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competent supervision;</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training;</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inspections;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permits;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medical surveillance;</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temporary works;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lifting operations;</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access control;</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traffic management;</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firefighting equipment;</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housekeeping;</w:t>
      </w:r>
    </w:p>
    <w:p>
      <w:pPr>
        <w:pStyle w:val="13"/>
        <w:numPr>
          <w:ilvl w:val="0"/>
          <w:numId w:val="98"/>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and all other HSSE obligations applicable to the project.</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HSSE cost allocations shall include, but not be limited to:</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edge protection systems, barricading, handrails, safety nets, lifelines, fall protection systems, warning signage and other work-at-height protection measures;</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Personal Protective Equipment and Clothing (PPE/C);</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temporary electrical installations, electrical protection systems, lock-out/tag-out systems and electrical safety controls;</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inspection, certification, testing and compliance costs associated with lifting equipment, cranes, scaffolding, temporary works, tools, plant and machinery;</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welfare and housekeeping facilities including waste management systems, smoking areas, drinking water facilities, sanitation, rest areas and storage facilities;</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emergency preparedness arrangements, spill response systems, firefighting equipment and rescue equipment;</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environmental protection measures, pollution prevention controls and environmental monitoring;</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HSSE staffing, competent persons, training and supervision requirements;</w:t>
      </w:r>
    </w:p>
    <w:p>
      <w:pPr>
        <w:pStyle w:val="13"/>
        <w:numPr>
          <w:ilvl w:val="0"/>
          <w:numId w:val="99"/>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any other statutory, project-specific or operational HSSE requirements relevant to the scope of work.</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maintain records, registers, invoices, certificates and supporting documentation relating to HSSE expenditure where required by the contract or project procedures.</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reserves the right to review HSSE compliance documentation, resource allocations and supporting records during audits, inspections and contractual reviews.</w:t>
      </w:r>
    </w:p>
    <w:p>
      <w:pPr>
        <w:pStyle w:val="13"/>
        <w:numPr>
          <w:ilvl w:val="0"/>
          <w:numId w:val="97"/>
        </w:numPr>
        <w:tabs>
          <w:tab w:val="left" w:pos="426"/>
        </w:tabs>
        <w:spacing w:after="0" w:line="240" w:lineRule="auto"/>
        <w:ind w:right="91"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HSSE budget allocations shall not be diverted, reduced or utilised for purposes unrelated to HSSE compliance and operational safety requirements.</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1、乙方须为合法、安全、合规完成其合同工作范围所需的全部健康、安全、安保与环境（</w:t>
      </w:r>
      <w:r>
        <w:rPr>
          <w:rFonts w:eastAsia="仿宋"/>
          <w:color w:val="000000" w:themeColor="text1"/>
          <w:sz w:val="22"/>
          <w:szCs w:val="22"/>
          <w14:textFill>
            <w14:solidFill>
              <w14:schemeClr w14:val="tx1"/>
            </w14:solidFill>
          </w14:textFill>
        </w:rPr>
        <w:t>HSSE</w:t>
      </w:r>
      <w:r>
        <w:rPr>
          <w:rFonts w:hint="eastAsia" w:eastAsia="仿宋" w:cs="宋体"/>
          <w:color w:val="000000" w:themeColor="text1"/>
          <w:sz w:val="22"/>
          <w:szCs w:val="22"/>
          <w14:textFill>
            <w14:solidFill>
              <w14:schemeClr w14:val="tx1"/>
            </w14:solidFill>
          </w14:textFill>
        </w:rPr>
        <w:t>）管理要求，足额安排资金并做好预算配置。</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2、乙方确认：</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合规成本为承包工程不可分割的组成部分，包含以下相关所有直接及间接费用：</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法律法规合规；</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职业健康与安全管控；</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环境管理；</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安保管理要求；</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生活福利设施；</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应急准备；</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专业合规监督管理；</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培训；</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检查巡查；</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j. </w:t>
      </w:r>
      <w:r>
        <w:rPr>
          <w:rFonts w:hint="eastAsia" w:eastAsia="仿宋" w:cs="宋体"/>
          <w:color w:val="000000" w:themeColor="text1"/>
          <w:sz w:val="22"/>
          <w:szCs w:val="22"/>
          <w14:textFill>
            <w14:solidFill>
              <w14:schemeClr w14:val="tx1"/>
            </w14:solidFill>
          </w14:textFill>
        </w:rPr>
        <w:t>作业许可；</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k. </w:t>
      </w:r>
      <w:r>
        <w:rPr>
          <w:rFonts w:hint="eastAsia" w:eastAsia="仿宋" w:cs="宋体"/>
          <w:color w:val="000000" w:themeColor="text1"/>
          <w:sz w:val="22"/>
          <w:szCs w:val="22"/>
          <w14:textFill>
            <w14:solidFill>
              <w14:schemeClr w14:val="tx1"/>
            </w14:solidFill>
          </w14:textFill>
        </w:rPr>
        <w:t>职业健康监护；</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l. </w:t>
      </w:r>
      <w:r>
        <w:rPr>
          <w:rFonts w:hint="eastAsia" w:eastAsia="仿宋" w:cs="宋体"/>
          <w:color w:val="000000" w:themeColor="text1"/>
          <w:sz w:val="22"/>
          <w:szCs w:val="22"/>
          <w14:textFill>
            <w14:solidFill>
              <w14:schemeClr w14:val="tx1"/>
            </w14:solidFill>
          </w14:textFill>
        </w:rPr>
        <w:t>临时工程；</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m. </w:t>
      </w:r>
      <w:r>
        <w:rPr>
          <w:rFonts w:hint="eastAsia" w:eastAsia="仿宋" w:cs="宋体"/>
          <w:color w:val="000000" w:themeColor="text1"/>
          <w:sz w:val="22"/>
          <w:szCs w:val="22"/>
          <w14:textFill>
            <w14:solidFill>
              <w14:schemeClr w14:val="tx1"/>
            </w14:solidFill>
          </w14:textFill>
        </w:rPr>
        <w:t>吊装作业；</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n. </w:t>
      </w:r>
      <w:r>
        <w:rPr>
          <w:rFonts w:hint="eastAsia" w:eastAsia="仿宋" w:cs="宋体"/>
          <w:color w:val="000000" w:themeColor="text1"/>
          <w:sz w:val="22"/>
          <w:szCs w:val="22"/>
          <w14:textFill>
            <w14:solidFill>
              <w14:schemeClr w14:val="tx1"/>
            </w14:solidFill>
          </w14:textFill>
        </w:rPr>
        <w:t>出入管控；</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o. </w:t>
      </w:r>
      <w:r>
        <w:rPr>
          <w:rFonts w:hint="eastAsia" w:eastAsia="仿宋" w:cs="宋体"/>
          <w:color w:val="000000" w:themeColor="text1"/>
          <w:sz w:val="22"/>
          <w:szCs w:val="22"/>
          <w14:textFill>
            <w14:solidFill>
              <w14:schemeClr w14:val="tx1"/>
            </w14:solidFill>
          </w14:textFill>
        </w:rPr>
        <w:t>交通组织管理；</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 </w:t>
      </w:r>
      <w:r>
        <w:rPr>
          <w:rFonts w:hint="eastAsia" w:eastAsia="仿宋" w:cs="宋体"/>
          <w:color w:val="000000" w:themeColor="text1"/>
          <w:sz w:val="22"/>
          <w:szCs w:val="22"/>
          <w14:textFill>
            <w14:solidFill>
              <w14:schemeClr w14:val="tx1"/>
            </w14:solidFill>
          </w14:textFill>
        </w:rPr>
        <w:t>消防设备设施；</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q. </w:t>
      </w:r>
      <w:r>
        <w:rPr>
          <w:rFonts w:hint="eastAsia" w:eastAsia="仿宋" w:cs="宋体"/>
          <w:color w:val="000000" w:themeColor="text1"/>
          <w:sz w:val="22"/>
          <w:szCs w:val="22"/>
          <w14:textFill>
            <w14:solidFill>
              <w14:schemeClr w14:val="tx1"/>
            </w14:solidFill>
          </w14:textFill>
        </w:rPr>
        <w:t>现场文明保洁管理；</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r. </w:t>
      </w:r>
      <w:r>
        <w:rPr>
          <w:rFonts w:hint="eastAsia" w:eastAsia="仿宋" w:cs="宋体"/>
          <w:color w:val="000000" w:themeColor="text1"/>
          <w:sz w:val="22"/>
          <w:szCs w:val="22"/>
          <w14:textFill>
            <w14:solidFill>
              <w14:schemeClr w14:val="tx1"/>
            </w14:solidFill>
          </w14:textFill>
        </w:rPr>
        <w:t>本项目适用的其他所有</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义务。</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3、</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费用涵盖范围包括但不限于：</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临边防护设施、围挡隔离、防护栏杆、安全网、生命线、防坠落系统、警示标识及其他高处作业防护措施；</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个人防护用品及防护工装（</w:t>
      </w:r>
      <w:r>
        <w:rPr>
          <w:rFonts w:eastAsia="仿宋"/>
          <w:color w:val="000000" w:themeColor="text1"/>
          <w:sz w:val="22"/>
          <w:szCs w:val="22"/>
          <w14:textFill>
            <w14:solidFill>
              <w14:schemeClr w14:val="tx1"/>
            </w14:solidFill>
          </w14:textFill>
        </w:rPr>
        <w:t>PPE/C</w:t>
      </w:r>
      <w:r>
        <w:rPr>
          <w:rFonts w:hint="eastAsia" w:eastAsia="仿宋" w:cs="宋体"/>
          <w:color w:val="000000" w:themeColor="text1"/>
          <w:sz w:val="22"/>
          <w:szCs w:val="22"/>
          <w14:textFill>
            <w14:solidFill>
              <w14:schemeClr w14:val="tx1"/>
            </w14:solidFill>
          </w14:textFill>
        </w:rPr>
        <w:t>）；</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临时用电布设、电气防护系统、挂牌上锁（</w:t>
      </w:r>
      <w:r>
        <w:rPr>
          <w:rFonts w:eastAsia="仿宋"/>
          <w:color w:val="000000" w:themeColor="text1"/>
          <w:sz w:val="22"/>
          <w:szCs w:val="22"/>
          <w14:textFill>
            <w14:solidFill>
              <w14:schemeClr w14:val="tx1"/>
            </w14:solidFill>
          </w14:textFill>
        </w:rPr>
        <w:t>LOTO</w:t>
      </w:r>
      <w:r>
        <w:rPr>
          <w:rFonts w:hint="eastAsia" w:eastAsia="仿宋" w:cs="宋体"/>
          <w:color w:val="000000" w:themeColor="text1"/>
          <w:sz w:val="22"/>
          <w:szCs w:val="22"/>
          <w14:textFill>
            <w14:solidFill>
              <w14:schemeClr w14:val="tx1"/>
            </w14:solidFill>
          </w14:textFill>
        </w:rPr>
        <w:t>）系统及电气安全管控措施；</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起重设备、起重机、脚手架、临时工程、工具、施工机具与机械设备的检查、认证、检测及合规相关费用；</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生活福利及现场保洁设施，含废弃物管理系统、吸烟区、饮用水设施、卫生设施、休息区及仓储设施；</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应急保障配置、泄漏应急处置系统、消防设备及救援装备；</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环保治理措施、污染防控措施及环境监测；</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HSSE </w:t>
      </w:r>
      <w:r>
        <w:rPr>
          <w:rFonts w:hint="eastAsia" w:eastAsia="仿宋" w:cs="宋体"/>
          <w:color w:val="000000" w:themeColor="text1"/>
          <w:sz w:val="22"/>
          <w:szCs w:val="22"/>
          <w14:textFill>
            <w14:solidFill>
              <w14:schemeClr w14:val="tx1"/>
            </w14:solidFill>
          </w14:textFill>
        </w:rPr>
        <w:t>人员配置、持证专业人员、培训及现场监督管理投入；</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与工作范围相关的其他法定要求、项目专项要求及作业类</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管理要求。</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4、按合同及项目程序规定，乙方须妥善留存</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开支相关的记录台账、登记册、发票、证书及佐证文件。</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5、甲方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总包单位有权在审计、现场检查及合同评审过程中，审核</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合规文件、资源配置及相关备案资料。</w:t>
      </w:r>
    </w:p>
    <w:p>
      <w:pPr>
        <w:tabs>
          <w:tab w:val="left" w:pos="426"/>
        </w:tabs>
        <w:spacing w:after="0" w:line="240" w:lineRule="auto"/>
        <w:ind w:left="0" w:right="91" w:hanging="11"/>
        <w:rPr>
          <w:rFonts w:eastAsia="仿宋"/>
          <w:color w:val="000000" w:themeColor="text1"/>
          <w:sz w:val="22"/>
          <w:szCs w:val="22"/>
          <w14:textFill>
            <w14:solidFill>
              <w14:schemeClr w14:val="tx1"/>
            </w14:solidFill>
          </w14:textFill>
        </w:rPr>
      </w:pPr>
      <w:r>
        <w:rPr>
          <w:rFonts w:hint="eastAsia" w:eastAsia="仿宋"/>
          <w:color w:val="000000" w:themeColor="text1"/>
          <w:sz w:val="22"/>
          <w:szCs w:val="22"/>
          <w14:textFill>
            <w14:solidFill>
              <w14:schemeClr w14:val="tx1"/>
            </w14:solidFill>
          </w14:textFill>
        </w:rPr>
        <w:t>6、</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专项预算资金不得挪用、不得削减，亦不得用于与</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合规及作业安全无关的其他用途。</w:t>
      </w:r>
    </w:p>
    <w:p>
      <w:pPr>
        <w:spacing w:after="95" w:line="259" w:lineRule="auto"/>
        <w:ind w:left="-4" w:hanging="10"/>
        <w:jc w:val="left"/>
        <w:rPr>
          <w:rFonts w:eastAsia="仿宋"/>
          <w:b/>
          <w:sz w:val="28"/>
        </w:rPr>
      </w:pPr>
      <w:r>
        <w:rPr>
          <w:rFonts w:eastAsia="仿宋"/>
          <w:b/>
          <w:sz w:val="28"/>
        </w:rPr>
        <w:t>Article 2: Costs Arising from Incidents, Non-Compliance and Damages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第二条：事故事件、违规及损坏所产生的费用</w:t>
      </w:r>
    </w:p>
    <w:p>
      <w:pPr>
        <w:pStyle w:val="13"/>
        <w:numPr>
          <w:ilvl w:val="0"/>
          <w:numId w:val="10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shall remain responsible for costs, damages, corrective actions, environmental remediation, losses, penalties or liabilities arising from incidents, damages, non-compliance, unsafe acts, environmental harm or unlawful conduct attributable to Party B, its employees, subcontractors or persons under its control, subject to the terms of the contract and applicable South African legislation.</w:t>
      </w:r>
    </w:p>
    <w:p>
      <w:pPr>
        <w:pStyle w:val="13"/>
        <w:numPr>
          <w:ilvl w:val="0"/>
          <w:numId w:val="100"/>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permitted by law and contract,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recover verified costs arising from proven non-compliance, damages or contractual breaches attributable to Party B in accordance with the applicable contractual mechanisms and supporting records.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依据合同条款及南非适用法律法规，凡因乙方、其雇员、分包商及乙方管控人员造成的事故事件、财产损坏、违规行为、不安全作业、环境损害及违法行为，由此产生的一切费用、损失赔偿、整改支出、环境修复费用、经济损失、罚款及法律责任，均由乙方自行承担。</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2、在法律及合同允许范围内，对于经核实确由乙方违规、造成损坏或违约所产生的费用，甲方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总包单位有权依据合同约定机制及相关佐证记录，向乙方进行费用追偿。</w:t>
      </w:r>
    </w:p>
    <w:p>
      <w:pPr>
        <w:spacing w:after="95" w:line="259" w:lineRule="auto"/>
        <w:ind w:left="-4" w:hanging="10"/>
        <w:jc w:val="left"/>
        <w:rPr>
          <w:rFonts w:eastAsia="仿宋"/>
          <w:color w:val="000000" w:themeColor="text1"/>
          <w14:textFill>
            <w14:solidFill>
              <w14:schemeClr w14:val="tx1"/>
            </w14:solidFill>
          </w14:textFill>
        </w:rPr>
      </w:pPr>
      <w:r>
        <w:rPr>
          <w:rFonts w:eastAsia="仿宋"/>
          <w:b/>
          <w:color w:val="000000" w:themeColor="text1"/>
          <w:sz w:val="28"/>
          <w14:textFill>
            <w14:solidFill>
              <w14:schemeClr w14:val="tx1"/>
            </w14:solidFill>
          </w14:textFill>
        </w:rPr>
        <w:t xml:space="preserve">Article 3: Settlement and HSE Clearance </w:t>
      </w:r>
    </w:p>
    <w:p>
      <w:pPr>
        <w:ind w:left="-5" w:right="197"/>
        <w:rPr>
          <w:rFonts w:eastAsia="仿宋"/>
        </w:rPr>
      </w:pPr>
      <w:r>
        <w:rPr>
          <w:rFonts w:eastAsia="仿宋"/>
        </w:rPr>
        <w:t xml:space="preserve">To assure that the HSE discipline and incentive on site, Party B shall be required to get HSE Clearance from Party A HSE representative before the submission of each invoice/payment proposal for the payments. The HSE Clearance shall give the evaluation on Party B’s HSE performance on Site, and specify the amount of any fine and any other lo as incurred to Party A due to Party B’s any non-compliance, the above mentioned fine and loss shall be compensated to Party A by deducting from the current payment and/or any due payment under the Contract. No payment shall be made for any invoice if the Party B fails to obtain HSE clearance before submitting the respective invoice /payment proposal. </w:t>
      </w:r>
    </w:p>
    <w:p>
      <w:pPr>
        <w:spacing w:after="212" w:line="268" w:lineRule="auto"/>
        <w:ind w:left="-4" w:right="88" w:hanging="10"/>
        <w:rPr>
          <w:rFonts w:eastAsia="仿宋" w:cs="仿宋"/>
        </w:rPr>
      </w:pPr>
      <w:r>
        <w:rPr>
          <w:rFonts w:eastAsia="仿宋" w:cs="仿宋"/>
        </w:rPr>
        <w:t xml:space="preserve">第 </w:t>
      </w:r>
      <w:r>
        <w:rPr>
          <w:rFonts w:eastAsia="仿宋"/>
        </w:rPr>
        <w:t xml:space="preserve">3 </w:t>
      </w:r>
      <w:r>
        <w:rPr>
          <w:rFonts w:eastAsia="仿宋" w:cs="仿宋"/>
        </w:rPr>
        <w:t xml:space="preserve">条：进度款与 </w:t>
      </w:r>
      <w:r>
        <w:rPr>
          <w:rFonts w:eastAsia="仿宋"/>
        </w:rPr>
        <w:t xml:space="preserve">HSE </w:t>
      </w:r>
      <w:r>
        <w:rPr>
          <w:rFonts w:eastAsia="仿宋" w:cs="仿宋"/>
        </w:rPr>
        <w:t>结算单。</w:t>
      </w:r>
    </w:p>
    <w:p>
      <w:pPr>
        <w:spacing w:after="212" w:line="268" w:lineRule="auto"/>
        <w:ind w:left="-4" w:right="88" w:hanging="10"/>
        <w:rPr>
          <w:rFonts w:eastAsia="仿宋"/>
        </w:rPr>
      </w:pPr>
      <w:r>
        <w:rPr>
          <w:rFonts w:eastAsia="仿宋" w:cs="仿宋"/>
        </w:rPr>
        <w:t>为了保障现场奖罚的执行，乙方在提交进度款发票和付款申请之前，必须获得甲方</w:t>
      </w:r>
      <w:r>
        <w:rPr>
          <w:rFonts w:eastAsia="仿宋"/>
        </w:rPr>
        <w:t xml:space="preserve"> HSE </w:t>
      </w:r>
      <w:r>
        <w:rPr>
          <w:rFonts w:eastAsia="仿宋" w:cs="仿宋"/>
        </w:rPr>
        <w:t xml:space="preserve">团队发出的 </w:t>
      </w:r>
      <w:r>
        <w:rPr>
          <w:rFonts w:eastAsia="仿宋"/>
        </w:rPr>
        <w:t xml:space="preserve">HSE </w:t>
      </w:r>
      <w:r>
        <w:rPr>
          <w:rFonts w:eastAsia="仿宋" w:cs="仿宋"/>
        </w:rPr>
        <w:t xml:space="preserve">结算单；结算单的内容为乙方本期 </w:t>
      </w:r>
      <w:r>
        <w:rPr>
          <w:rFonts w:eastAsia="仿宋"/>
        </w:rPr>
        <w:t xml:space="preserve">HSE </w:t>
      </w:r>
      <w:r>
        <w:rPr>
          <w:rFonts w:eastAsia="仿宋" w:cs="仿宋"/>
        </w:rPr>
        <w:t xml:space="preserve">整体表现与罚款赔偿情况，其中罚款与赔偿的金额将直接在进度款中扣除；如果乙方没有获得相应的 </w:t>
      </w:r>
      <w:r>
        <w:rPr>
          <w:rFonts w:eastAsia="仿宋"/>
        </w:rPr>
        <w:t xml:space="preserve">HSE </w:t>
      </w:r>
      <w:r>
        <w:rPr>
          <w:rFonts w:eastAsia="仿宋" w:cs="仿宋"/>
        </w:rPr>
        <w:t>结算单，将无权提交进度款的发票及付款申请。</w:t>
      </w:r>
      <w:r>
        <w:rPr>
          <w:rFonts w:eastAsia="仿宋"/>
        </w:rPr>
        <w:t xml:space="preserve"> </w:t>
      </w:r>
    </w:p>
    <w:p>
      <w:pPr>
        <w:spacing w:after="126" w:line="355" w:lineRule="auto"/>
        <w:ind w:left="-4" w:right="2519" w:hanging="10"/>
        <w:jc w:val="left"/>
        <w:rPr>
          <w:rFonts w:eastAsia="仿宋"/>
          <w:b/>
          <w:sz w:val="28"/>
        </w:rPr>
      </w:pPr>
      <w:r>
        <w:rPr>
          <w:rFonts w:eastAsia="仿宋"/>
          <w:b/>
          <w:sz w:val="28"/>
        </w:rPr>
        <w:t>Part 10: HSSE Recognition, Performance Improvement and Disciplinary Measures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第十部分：</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表彰、绩效改进与纪律处分措施</w:t>
      </w:r>
    </w:p>
    <w:p>
      <w:pPr>
        <w:spacing w:after="139" w:line="259" w:lineRule="auto"/>
        <w:ind w:left="-4" w:hanging="10"/>
        <w:jc w:val="left"/>
        <w:rPr>
          <w:rFonts w:eastAsia="仿宋"/>
          <w:b/>
          <w:color w:val="000000" w:themeColor="text1"/>
          <w:sz w:val="28"/>
          <w14:textFill>
            <w14:solidFill>
              <w14:schemeClr w14:val="tx1"/>
            </w14:solidFill>
          </w14:textFill>
        </w:rPr>
      </w:pPr>
      <w:r>
        <w:rPr>
          <w:rFonts w:eastAsia="仿宋"/>
          <w:b/>
          <w:color w:val="000000" w:themeColor="text1"/>
          <w:sz w:val="28"/>
          <w14:textFill>
            <w14:solidFill>
              <w14:schemeClr w14:val="tx1"/>
            </w14:solidFill>
          </w14:textFill>
        </w:rPr>
        <w:t>Article 1: HSSE Recognition and Positive Safety Culture</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第一条：</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表彰与正向安全文化</w:t>
      </w:r>
    </w:p>
    <w:p>
      <w:pPr>
        <w:pStyle w:val="13"/>
        <w:numPr>
          <w:ilvl w:val="0"/>
          <w:numId w:val="10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implement HSSE recognition, awareness and positive reinforcement initiatives aimed at promoting safe work practices, environmental compliance, workforce participation and continual improvement of project HSSE performance.</w:t>
      </w:r>
    </w:p>
    <w:p>
      <w:pPr>
        <w:pStyle w:val="13"/>
        <w:numPr>
          <w:ilvl w:val="0"/>
          <w:numId w:val="10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Party B is encouraged to implement internal HSSE awareness programmes, recognition initiatives, toolbox engagement activities and workforce participation programmes that promote proactive safety behaviour, hazard reporting and compliance with project HSSE requirements.</w:t>
      </w:r>
    </w:p>
    <w:p>
      <w:pPr>
        <w:pStyle w:val="13"/>
        <w:numPr>
          <w:ilvl w:val="0"/>
          <w:numId w:val="101"/>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Any recognition, incentive or award systems implemented on the project shall comply with applicable labour legislation, project procedures and principles of fairness and non-discrimination.</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总包单位可推行</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表彰、安全宣教及正向激励相关举措，倡导规范安全作业、环境合规管理、全员参与管理，并持续提升项目</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履约绩效。</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2、鼓励乙方自行开展内部</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宣教活动、表彰激励机制、班前会安全互动及全员参与管理活动，倡导主动安全作业行为、隐患上报，并严格遵守项目</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管理要求。</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3、项目推行的各类表彰、激励及奖励机制，须符合适用劳动法规、项目管理程序，并遵循公平、无歧视原则。</w:t>
      </w:r>
    </w:p>
    <w:p>
      <w:pPr>
        <w:spacing w:after="95" w:line="259" w:lineRule="auto"/>
        <w:ind w:left="-4" w:hanging="10"/>
        <w:jc w:val="left"/>
        <w:rPr>
          <w:rFonts w:eastAsia="仿宋"/>
        </w:rPr>
      </w:pPr>
      <w:r>
        <w:rPr>
          <w:rFonts w:eastAsia="仿宋"/>
          <w:b/>
          <w:sz w:val="28"/>
        </w:rPr>
        <w:t xml:space="preserve">Article 2:  </w:t>
      </w:r>
    </w:p>
    <w:p>
      <w:pPr>
        <w:ind w:left="-5" w:right="197"/>
        <w:rPr>
          <w:rFonts w:eastAsia="仿宋"/>
        </w:rPr>
      </w:pPr>
      <w:r>
        <w:rPr>
          <w:rFonts w:eastAsia="仿宋"/>
        </w:rPr>
        <w:t xml:space="preserve">During Party B's employees’ activity in project, when somebody disobey the HSE requirements which have been carried out by Party A, Party A will have be entitled to punish the Contractor. See </w:t>
      </w:r>
      <w:r>
        <w:rPr>
          <w:rFonts w:hint="eastAsia" w:eastAsia="仿宋"/>
        </w:rPr>
        <w:t>Appendix F</w:t>
      </w:r>
      <w:r>
        <w:rPr>
          <w:rFonts w:hint="eastAsia" w:eastAsia="仿宋"/>
          <w:lang w:val="en-US" w:eastAsia="zh-CN"/>
        </w:rPr>
        <w:t>[</w:t>
      </w:r>
      <w:r>
        <w:rPr>
          <w:rFonts w:hint="eastAsia" w:eastAsia="仿宋"/>
        </w:rPr>
        <w:t>Penalty Provision for Non-compliance with the Project Management</w:t>
      </w:r>
      <w:r>
        <w:rPr>
          <w:rFonts w:hint="eastAsia" w:eastAsia="仿宋"/>
          <w:lang w:val="en-US" w:eastAsia="zh-CN"/>
        </w:rPr>
        <w:t>]</w:t>
      </w:r>
      <w:r>
        <w:rPr>
          <w:rFonts w:eastAsia="仿宋"/>
        </w:rPr>
        <w:t xml:space="preserve"> for specific penalty regulations and standards. </w:t>
      </w:r>
    </w:p>
    <w:p>
      <w:pPr>
        <w:spacing w:after="216" w:line="268" w:lineRule="auto"/>
        <w:ind w:left="-4" w:hanging="10"/>
        <w:jc w:val="left"/>
        <w:rPr>
          <w:rFonts w:eastAsia="仿宋"/>
        </w:rPr>
      </w:pPr>
      <w:r>
        <w:rPr>
          <w:rFonts w:eastAsia="仿宋" w:cs="仿宋"/>
        </w:rPr>
        <w:t xml:space="preserve">第 </w:t>
      </w:r>
      <w:r>
        <w:rPr>
          <w:rFonts w:eastAsia="仿宋"/>
        </w:rPr>
        <w:t xml:space="preserve">2 </w:t>
      </w:r>
      <w:r>
        <w:rPr>
          <w:rFonts w:eastAsia="仿宋" w:cs="仿宋"/>
        </w:rPr>
        <w:t>条：乙方人员在项目现场作业活动期间，若违反</w:t>
      </w:r>
      <w:r>
        <w:rPr>
          <w:rFonts w:eastAsia="仿宋"/>
        </w:rPr>
        <w:t xml:space="preserve"> HSE </w:t>
      </w:r>
      <w:r>
        <w:rPr>
          <w:rFonts w:eastAsia="仿宋" w:cs="仿宋"/>
        </w:rPr>
        <w:t>管理规定，在经过调查证实后，甲方有权对乙方实施处罚，具体处罚条例和标准见</w:t>
      </w:r>
      <w:r>
        <w:rPr>
          <w:rFonts w:hint="eastAsia" w:eastAsia="仿宋" w:cs="仿宋"/>
          <w:lang w:val="en-US" w:eastAsia="zh-CN"/>
        </w:rPr>
        <w:t>合同</w:t>
      </w:r>
      <w:r>
        <w:rPr>
          <w:rFonts w:eastAsia="仿宋" w:cs="仿宋"/>
        </w:rPr>
        <w:t>附件</w:t>
      </w:r>
      <w:r>
        <w:rPr>
          <w:rFonts w:hint="eastAsia" w:eastAsia="仿宋" w:cs="仿宋"/>
          <w:lang w:val="en-US" w:eastAsia="zh-CN"/>
        </w:rPr>
        <w:t>F</w:t>
      </w:r>
      <w:r>
        <w:rPr>
          <w:rFonts w:eastAsia="仿宋" w:cs="仿宋"/>
        </w:rPr>
        <w:t>。</w:t>
      </w:r>
      <w:r>
        <w:rPr>
          <w:rFonts w:eastAsia="仿宋"/>
        </w:rPr>
        <w:t xml:space="preserve"> </w:t>
      </w:r>
    </w:p>
    <w:p>
      <w:pPr>
        <w:tabs>
          <w:tab w:val="left" w:pos="426"/>
        </w:tabs>
        <w:spacing w:after="0" w:line="240" w:lineRule="auto"/>
        <w:ind w:left="0" w:hanging="11"/>
        <w:jc w:val="left"/>
        <w:rPr>
          <w:rFonts w:eastAsia="仿宋"/>
          <w:b/>
          <w:bCs/>
          <w:color w:val="000000" w:themeColor="text1"/>
          <w:sz w:val="22"/>
          <w:szCs w:val="22"/>
          <w14:textFill>
            <w14:solidFill>
              <w14:schemeClr w14:val="tx1"/>
            </w14:solidFill>
          </w14:textFill>
        </w:rPr>
      </w:pPr>
      <w:r>
        <w:rPr>
          <w:rFonts w:eastAsia="仿宋"/>
          <w:b/>
          <w:bCs/>
          <w:color w:val="000000" w:themeColor="text1"/>
          <w:sz w:val="22"/>
          <w:szCs w:val="22"/>
          <w14:textFill>
            <w14:solidFill>
              <w14:schemeClr w14:val="tx1"/>
            </w14:solidFill>
          </w14:textFill>
        </w:rPr>
        <w:t>Article 2: HSSE Non-Compliance and Disciplinary Action</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第二条：</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违规行为与纪律处分</w:t>
      </w:r>
    </w:p>
    <w:p>
      <w:pPr>
        <w:pStyle w:val="13"/>
        <w:numPr>
          <w:ilvl w:val="0"/>
          <w:numId w:val="10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Where Party B personnel fail to comply with approved HSSE requirements, applicable legislation, project procedures, permit systems, Client Project Specifications or lawful instructions, Party A / the </w:t>
      </w:r>
      <w:r>
        <w:rPr>
          <w:rFonts w:hint="eastAsia" w:eastAsia="仿宋"/>
          <w:color w:val="000000" w:themeColor="text1"/>
          <w:sz w:val="22"/>
          <w:szCs w:val="22"/>
          <w:lang w:eastAsia="zh-CN"/>
          <w14:textFill>
            <w14:solidFill>
              <w14:schemeClr w14:val="tx1"/>
            </w14:solidFill>
          </w14:textFill>
        </w:rPr>
        <w:t>Contractor</w:t>
      </w:r>
      <w:r>
        <w:rPr>
          <w:rFonts w:eastAsia="仿宋"/>
          <w:color w:val="000000" w:themeColor="text1"/>
          <w:sz w:val="22"/>
          <w:szCs w:val="22"/>
          <w14:textFill>
            <w14:solidFill>
              <w14:schemeClr w14:val="tx1"/>
            </w14:solidFill>
          </w14:textFill>
        </w:rPr>
        <w:t xml:space="preserve"> may implement appropriate corrective, disciplinary or contractual measures in accordance with project procedures, applicable labour legislation and contract conditions.</w:t>
      </w:r>
    </w:p>
    <w:p>
      <w:pPr>
        <w:pStyle w:val="13"/>
        <w:numPr>
          <w:ilvl w:val="0"/>
          <w:numId w:val="10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Such measures may include:</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verbal instructions;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written warnings;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non-conformance notices;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retraining requirements;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suspension of work activities;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removal of personnel from site;</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restriction of access;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contractual remedies;</w:t>
      </w:r>
    </w:p>
    <w:p>
      <w:pPr>
        <w:pStyle w:val="13"/>
        <w:numPr>
          <w:ilvl w:val="0"/>
          <w:numId w:val="103"/>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recovery of verified costs where permitted by contract.</w:t>
      </w:r>
    </w:p>
    <w:p>
      <w:pPr>
        <w:pStyle w:val="13"/>
        <w:numPr>
          <w:ilvl w:val="0"/>
          <w:numId w:val="102"/>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All disciplinary and corrective measures shall be implemented in accordance with principles of procedural fairness, applicable South African labour legislation and approved project procedures.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1、若乙方人员未遵守既定</w:t>
      </w:r>
      <w:r>
        <w:rPr>
          <w:rFonts w:eastAsia="仿宋"/>
          <w:color w:val="000000" w:themeColor="text1"/>
          <w:sz w:val="22"/>
          <w:szCs w:val="22"/>
          <w14:textFill>
            <w14:solidFill>
              <w14:schemeClr w14:val="tx1"/>
            </w14:solidFill>
          </w14:textFill>
        </w:rPr>
        <w:t xml:space="preserve"> HSSE </w:t>
      </w:r>
      <w:r>
        <w:rPr>
          <w:rFonts w:hint="eastAsia" w:eastAsia="仿宋" w:cs="宋体"/>
          <w:color w:val="000000" w:themeColor="text1"/>
          <w:sz w:val="22"/>
          <w:szCs w:val="22"/>
          <w14:textFill>
            <w14:solidFill>
              <w14:schemeClr w14:val="tx1"/>
            </w14:solidFill>
          </w14:textFill>
        </w:rPr>
        <w:t>管理要求、适用法律法规、项目管理程序、作业许可制度、业主项目规范或合法管理指令，甲方</w:t>
      </w:r>
      <w:r>
        <w:rPr>
          <w:rFonts w:eastAsia="仿宋"/>
          <w:color w:val="000000" w:themeColor="text1"/>
          <w:sz w:val="22"/>
          <w:szCs w:val="22"/>
          <w14:textFill>
            <w14:solidFill>
              <w14:schemeClr w14:val="tx1"/>
            </w14:solidFill>
          </w14:textFill>
        </w:rPr>
        <w:t xml:space="preserve"> / </w:t>
      </w:r>
      <w:r>
        <w:rPr>
          <w:rFonts w:hint="eastAsia" w:eastAsia="仿宋" w:cs="宋体"/>
          <w:color w:val="000000" w:themeColor="text1"/>
          <w:sz w:val="22"/>
          <w:szCs w:val="22"/>
          <w14:textFill>
            <w14:solidFill>
              <w14:schemeClr w14:val="tx1"/>
            </w14:solidFill>
          </w14:textFill>
        </w:rPr>
        <w:t>总包单位可依据项目程序、适用劳动法规及合同条款，采取相应整改措施、纪律处分或合同处置措施。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2、处置措施包括：</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a. </w:t>
      </w:r>
      <w:r>
        <w:rPr>
          <w:rFonts w:hint="eastAsia" w:eastAsia="仿宋" w:cs="宋体"/>
          <w:color w:val="000000" w:themeColor="text1"/>
          <w:sz w:val="22"/>
          <w:szCs w:val="22"/>
          <w14:textFill>
            <w14:solidFill>
              <w14:schemeClr w14:val="tx1"/>
            </w14:solidFill>
          </w14:textFill>
        </w:rPr>
        <w:t>口头告诫；</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b. </w:t>
      </w:r>
      <w:r>
        <w:rPr>
          <w:rFonts w:hint="eastAsia" w:eastAsia="仿宋" w:cs="宋体"/>
          <w:color w:val="000000" w:themeColor="text1"/>
          <w:sz w:val="22"/>
          <w:szCs w:val="22"/>
          <w14:textFill>
            <w14:solidFill>
              <w14:schemeClr w14:val="tx1"/>
            </w14:solidFill>
          </w14:textFill>
        </w:rPr>
        <w:t>书面警告；</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c. </w:t>
      </w:r>
      <w:r>
        <w:rPr>
          <w:rFonts w:hint="eastAsia" w:eastAsia="仿宋" w:cs="宋体"/>
          <w:color w:val="000000" w:themeColor="text1"/>
          <w:sz w:val="22"/>
          <w:szCs w:val="22"/>
          <w14:textFill>
            <w14:solidFill>
              <w14:schemeClr w14:val="tx1"/>
            </w14:solidFill>
          </w14:textFill>
        </w:rPr>
        <w:t>下发不合规整改通知单；</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d. </w:t>
      </w:r>
      <w:r>
        <w:rPr>
          <w:rFonts w:hint="eastAsia" w:eastAsia="仿宋" w:cs="宋体"/>
          <w:color w:val="000000" w:themeColor="text1"/>
          <w:sz w:val="22"/>
          <w:szCs w:val="22"/>
          <w14:textFill>
            <w14:solidFill>
              <w14:schemeClr w14:val="tx1"/>
            </w14:solidFill>
          </w14:textFill>
        </w:rPr>
        <w:t>要求重新开展安全培训；</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e. </w:t>
      </w:r>
      <w:r>
        <w:rPr>
          <w:rFonts w:hint="eastAsia" w:eastAsia="仿宋" w:cs="宋体"/>
          <w:color w:val="000000" w:themeColor="text1"/>
          <w:sz w:val="22"/>
          <w:szCs w:val="22"/>
          <w14:textFill>
            <w14:solidFill>
              <w14:schemeClr w14:val="tx1"/>
            </w14:solidFill>
          </w14:textFill>
        </w:rPr>
        <w:t>暂停相关施工作业；</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f. </w:t>
      </w:r>
      <w:r>
        <w:rPr>
          <w:rFonts w:hint="eastAsia" w:eastAsia="仿宋" w:cs="宋体"/>
          <w:color w:val="000000" w:themeColor="text1"/>
          <w:sz w:val="22"/>
          <w:szCs w:val="22"/>
          <w14:textFill>
            <w14:solidFill>
              <w14:schemeClr w14:val="tx1"/>
            </w14:solidFill>
          </w14:textFill>
        </w:rPr>
        <w:t>违规人员清退出场；</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g. </w:t>
      </w:r>
      <w:r>
        <w:rPr>
          <w:rFonts w:hint="eastAsia" w:eastAsia="仿宋" w:cs="宋体"/>
          <w:color w:val="000000" w:themeColor="text1"/>
          <w:sz w:val="22"/>
          <w:szCs w:val="22"/>
          <w14:textFill>
            <w14:solidFill>
              <w14:schemeClr w14:val="tx1"/>
            </w14:solidFill>
          </w14:textFill>
        </w:rPr>
        <w:t>限制现场出入权限；</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h. </w:t>
      </w:r>
      <w:r>
        <w:rPr>
          <w:rFonts w:hint="eastAsia" w:eastAsia="仿宋" w:cs="宋体"/>
          <w:color w:val="000000" w:themeColor="text1"/>
          <w:sz w:val="22"/>
          <w:szCs w:val="22"/>
          <w14:textFill>
            <w14:solidFill>
              <w14:schemeClr w14:val="tx1"/>
            </w14:solidFill>
          </w14:textFill>
        </w:rPr>
        <w:t>采取合同约定救济措施；</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 xml:space="preserve">i. </w:t>
      </w:r>
      <w:r>
        <w:rPr>
          <w:rFonts w:hint="eastAsia" w:eastAsia="仿宋" w:cs="宋体"/>
          <w:color w:val="000000" w:themeColor="text1"/>
          <w:sz w:val="22"/>
          <w:szCs w:val="22"/>
          <w14:textFill>
            <w14:solidFill>
              <w14:schemeClr w14:val="tx1"/>
            </w14:solidFill>
          </w14:textFill>
        </w:rPr>
        <w:t>在合同允许范围内，追偿经核实产生的相关费用。</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3、所有纪律处分及整改措施的执行，均须遵循程序公正原则、南非现行劳动法律法规及获批的项目管理程序。</w:t>
      </w:r>
    </w:p>
    <w:p>
      <w:pPr>
        <w:tabs>
          <w:tab w:val="left" w:pos="426"/>
        </w:tabs>
        <w:spacing w:after="0" w:line="240" w:lineRule="auto"/>
        <w:ind w:left="0" w:right="198" w:hanging="11"/>
        <w:rPr>
          <w:rFonts w:eastAsia="仿宋"/>
          <w:b/>
          <w:bCs/>
          <w:color w:val="EE0000"/>
          <w:sz w:val="22"/>
          <w:szCs w:val="22"/>
        </w:rPr>
      </w:pPr>
    </w:p>
    <w:p>
      <w:pPr>
        <w:spacing w:after="181" w:line="259" w:lineRule="auto"/>
        <w:ind w:left="-4" w:hanging="10"/>
        <w:jc w:val="left"/>
        <w:rPr>
          <w:rFonts w:eastAsia="仿宋"/>
          <w:b/>
          <w:sz w:val="28"/>
        </w:rPr>
      </w:pPr>
      <w:r>
        <w:rPr>
          <w:rFonts w:eastAsia="仿宋"/>
          <w:b/>
          <w:sz w:val="28"/>
        </w:rPr>
        <w:t>Part 11: General Provisions, Legal Validity and Governing Law</w:t>
      </w:r>
    </w:p>
    <w:p>
      <w:pPr>
        <w:spacing w:after="3" w:line="259" w:lineRule="auto"/>
        <w:ind w:left="-5" w:hanging="10"/>
        <w:jc w:val="left"/>
        <w:rPr>
          <w:rFonts w:eastAsia="仿宋"/>
        </w:rPr>
      </w:pPr>
      <w:r>
        <w:rPr>
          <w:rFonts w:eastAsia="仿宋" w:cs="仿宋"/>
          <w:sz w:val="28"/>
        </w:rPr>
        <w:t>第十一部分：</w:t>
      </w:r>
      <w:r>
        <w:rPr>
          <w:rFonts w:hint="eastAsia" w:eastAsia="仿宋" w:cs="仿宋"/>
          <w:sz w:val="28"/>
        </w:rPr>
        <w:t>合同地位与法律效力</w:t>
      </w:r>
    </w:p>
    <w:p>
      <w:pPr>
        <w:spacing w:after="95" w:line="259" w:lineRule="auto"/>
        <w:ind w:left="-4" w:hanging="10"/>
        <w:jc w:val="left"/>
        <w:rPr>
          <w:rFonts w:eastAsia="仿宋"/>
          <w:b/>
          <w:sz w:val="28"/>
        </w:rPr>
      </w:pPr>
      <w:r>
        <w:rPr>
          <w:rFonts w:eastAsia="仿宋"/>
          <w:b/>
          <w:sz w:val="28"/>
        </w:rPr>
        <w:t>Article 1: Contractual Status and Legal Effect</w:t>
      </w:r>
    </w:p>
    <w:p>
      <w:pPr>
        <w:tabs>
          <w:tab w:val="left" w:pos="426"/>
        </w:tabs>
        <w:spacing w:after="0" w:line="240" w:lineRule="auto"/>
        <w:ind w:left="0" w:right="198" w:hanging="11"/>
        <w:rPr>
          <w:rFonts w:eastAsia="仿宋"/>
          <w:color w:val="EE0000"/>
          <w:sz w:val="22"/>
          <w:szCs w:val="22"/>
        </w:rPr>
      </w:pPr>
    </w:p>
    <w:p>
      <w:pPr>
        <w:pStyle w:val="13"/>
        <w:numPr>
          <w:ilvl w:val="0"/>
          <w:numId w:val="104"/>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including all appendices, schedules, specifications, approved procedures, HSSE requirements and referenced project documentation, shall form part of the Contract and shall have the same legal force and effect as the main Contract documents.</w:t>
      </w:r>
    </w:p>
    <w:p>
      <w:pPr>
        <w:pStyle w:val="13"/>
        <w:numPr>
          <w:ilvl w:val="0"/>
          <w:numId w:val="104"/>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Both Parties shall comply with the requirements contained herein in accordance with applicable South African legislation and contractual obligations.</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1、本协议及其所有附件、附表、技术规范、获批管理程序、</w:t>
      </w:r>
      <w:r>
        <w:rPr>
          <w:rFonts w:eastAsia="仿宋"/>
          <w:color w:val="000000" w:themeColor="text1"/>
          <w:sz w:val="22"/>
          <w:szCs w:val="22"/>
          <w14:textFill>
            <w14:solidFill>
              <w14:schemeClr w14:val="tx1"/>
            </w14:solidFill>
          </w14:textFill>
        </w:rPr>
        <w:t xml:space="preserve">HSSE </w:t>
      </w:r>
      <w:r>
        <w:rPr>
          <w:rFonts w:hint="eastAsia" w:eastAsia="仿宋" w:cs="宋体"/>
          <w:color w:val="000000" w:themeColor="text1"/>
          <w:sz w:val="22"/>
          <w:szCs w:val="22"/>
          <w14:textFill>
            <w14:solidFill>
              <w14:schemeClr w14:val="tx1"/>
            </w14:solidFill>
          </w14:textFill>
        </w:rPr>
        <w:t>要求以及引用的项目文件，均构成合同组成部分，与主合同文件具有同等法律效力。</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2、甲乙双方均须依据南非适用法律法规及合同约定义务，遵守本协议各项规定。</w:t>
      </w:r>
    </w:p>
    <w:p>
      <w:pPr>
        <w:spacing w:after="95" w:line="259" w:lineRule="auto"/>
        <w:ind w:left="-4" w:hanging="10"/>
        <w:jc w:val="left"/>
        <w:rPr>
          <w:rFonts w:eastAsia="仿宋"/>
          <w:b/>
          <w:sz w:val="28"/>
        </w:rPr>
      </w:pPr>
      <w:r>
        <w:rPr>
          <w:rFonts w:eastAsia="仿宋"/>
          <w:b/>
          <w:sz w:val="28"/>
        </w:rPr>
        <w:t>Article 2: Dispute Resolution</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第二条：争议解决</w:t>
      </w:r>
    </w:p>
    <w:p>
      <w:pPr>
        <w:pStyle w:val="13"/>
        <w:numPr>
          <w:ilvl w:val="0"/>
          <w:numId w:val="105"/>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Any dispute arising from the interpretation, implementation or execution of this Agreement shall initially be addressed through consultation and good-faith engagement between the Parties.</w:t>
      </w:r>
    </w:p>
    <w:p>
      <w:pPr>
        <w:pStyle w:val="13"/>
        <w:numPr>
          <w:ilvl w:val="0"/>
          <w:numId w:val="105"/>
        </w:numPr>
        <w:tabs>
          <w:tab w:val="left" w:pos="426"/>
        </w:tabs>
        <w:spacing w:after="0" w:line="240" w:lineRule="auto"/>
        <w:ind w:right="198" w:firstLineChars="0"/>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Where disputes cannot reasonably be resolved through consultation, such disputes shall be managed in accordance with the dispute resolution provisions contained within the applicable contract and governing South African law.</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1、凡因本协议解释、履行及执行所产生的任何争议，双方首先应通过友好协商、秉持诚信原则沟通解决。</w:t>
      </w:r>
    </w:p>
    <w:p>
      <w:pPr>
        <w:tabs>
          <w:tab w:val="left" w:pos="426"/>
        </w:tabs>
        <w:spacing w:after="0" w:line="240" w:lineRule="auto"/>
        <w:ind w:left="0" w:right="198" w:hanging="11"/>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2、若争议无法通过协商合理解决，应按照适用合同中的争议解决条款及南非管辖法律规定处理</w:t>
      </w:r>
    </w:p>
    <w:p>
      <w:pPr>
        <w:spacing w:after="95" w:line="259" w:lineRule="auto"/>
        <w:ind w:left="-4" w:hanging="10"/>
        <w:jc w:val="left"/>
        <w:rPr>
          <w:rFonts w:eastAsia="仿宋"/>
          <w:b/>
          <w:sz w:val="28"/>
        </w:rPr>
      </w:pPr>
      <w:r>
        <w:rPr>
          <w:rFonts w:eastAsia="仿宋"/>
          <w:b/>
          <w:sz w:val="28"/>
        </w:rPr>
        <w:t>Article 3: Signatories, Validity and Amendments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第三条：签署主体、协议生效及修订</w:t>
      </w:r>
    </w:p>
    <w:p>
      <w:pPr>
        <w:pStyle w:val="13"/>
        <w:numPr>
          <w:ilvl w:val="0"/>
          <w:numId w:val="10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shall be signed by duly authorised representatives of both Parties.</w:t>
      </w:r>
    </w:p>
    <w:p>
      <w:pPr>
        <w:pStyle w:val="13"/>
        <w:numPr>
          <w:ilvl w:val="0"/>
          <w:numId w:val="10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Any amendments, revisions or changes to this Agreement shall be reduced to writing and formally agreed upon by both Parties.</w:t>
      </w:r>
    </w:p>
    <w:p>
      <w:pPr>
        <w:pStyle w:val="13"/>
        <w:numPr>
          <w:ilvl w:val="0"/>
          <w:numId w:val="10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shall remain valid for the duration of the applicable project or contract period unless terminated, replaced or amended in accordance with the contract conditions.</w:t>
      </w:r>
    </w:p>
    <w:p>
      <w:pPr>
        <w:pStyle w:val="13"/>
        <w:numPr>
          <w:ilvl w:val="0"/>
          <w:numId w:val="106"/>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Signed originals or electronic copies of this Agreement may be retained by both Parties for contractual, audit and legal purposes.</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1、本协议须由双方正式授权代表签署。</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2、对本协议的任何修改、修订及变更，均须以书面形式作出，并经双方正式协商一致后方可生效。</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3、除依据合同条款予以终止、替换或修订外，本协议在对应项目或合同有效期内持续有效。</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4、双方可留存本协议签署原件或电子版本，用于合同履约、审计及法律合规用途。</w:t>
      </w:r>
    </w:p>
    <w:p>
      <w:pPr>
        <w:spacing w:after="95" w:line="259" w:lineRule="auto"/>
        <w:ind w:left="-4" w:hanging="10"/>
        <w:jc w:val="left"/>
        <w:rPr>
          <w:rFonts w:eastAsia="仿宋"/>
          <w:b/>
          <w:sz w:val="28"/>
        </w:rPr>
      </w:pPr>
      <w:r>
        <w:rPr>
          <w:rFonts w:eastAsia="仿宋"/>
          <w:b/>
          <w:sz w:val="28"/>
        </w:rPr>
        <w:t>Article 4: Language, Jurisdiction and Governing Law</w:t>
      </w:r>
    </w:p>
    <w:p>
      <w:pPr>
        <w:tabs>
          <w:tab w:val="left" w:pos="426"/>
        </w:tabs>
        <w:spacing w:after="0" w:line="240" w:lineRule="auto"/>
        <w:ind w:left="0" w:hanging="11"/>
        <w:jc w:val="left"/>
        <w:rPr>
          <w:rFonts w:eastAsia="仿宋"/>
          <w:color w:val="EE0000"/>
          <w:sz w:val="22"/>
          <w:szCs w:val="22"/>
        </w:rPr>
      </w:pPr>
    </w:p>
    <w:p>
      <w:pPr>
        <w:pStyle w:val="13"/>
        <w:numPr>
          <w:ilvl w:val="0"/>
          <w:numId w:val="10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is executed in both English and Chinese. In the event of any inconsistency or conflict between the language versions, the English version shall prevail.</w:t>
      </w:r>
    </w:p>
    <w:p>
      <w:pPr>
        <w:pStyle w:val="13"/>
        <w:numPr>
          <w:ilvl w:val="0"/>
          <w:numId w:val="10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shall be governed by and interpreted in accordance with the laws of the Republic of South Africa.</w:t>
      </w:r>
    </w:p>
    <w:p>
      <w:pPr>
        <w:pStyle w:val="13"/>
        <w:numPr>
          <w:ilvl w:val="0"/>
          <w:numId w:val="107"/>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Any legal proceedings or disputes arising from this Agreement shall be subject to the jurisdiction of the competent courts of the Republic of South Africa unless otherwise provided for in the applicable contract.</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1、本协议以英文和中文双语签署。如两种文本释义存在不一致或冲突，以英文版本为准。</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2、本协议受南非共和国法律管辖，并依据南非共和国法律进行解释。</w:t>
      </w:r>
    </w:p>
    <w:p>
      <w:pPr>
        <w:tabs>
          <w:tab w:val="left" w:pos="426"/>
        </w:tabs>
        <w:spacing w:after="0" w:line="240" w:lineRule="auto"/>
        <w:ind w:left="0" w:hanging="11"/>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3、除适用合同另有约定外，因本协议产生的任何法律诉讼及争议，均由南非共和国有管辖权的法院专属管辖。</w:t>
      </w:r>
    </w:p>
    <w:p>
      <w:pPr>
        <w:spacing w:after="140" w:line="259" w:lineRule="auto"/>
        <w:ind w:left="-4" w:hanging="10"/>
        <w:jc w:val="left"/>
        <w:rPr>
          <w:rFonts w:eastAsia="仿宋"/>
          <w:b/>
          <w:sz w:val="28"/>
        </w:rPr>
      </w:pPr>
      <w:r>
        <w:rPr>
          <w:rFonts w:eastAsia="仿宋"/>
          <w:b/>
          <w:sz w:val="28"/>
        </w:rPr>
        <w:t>Article 5: Effective Date</w:t>
      </w:r>
    </w:p>
    <w:p>
      <w:pPr>
        <w:tabs>
          <w:tab w:val="left" w:pos="426"/>
        </w:tabs>
        <w:spacing w:after="0" w:line="240" w:lineRule="auto"/>
        <w:ind w:left="0" w:hanging="11"/>
        <w:jc w:val="left"/>
        <w:rPr>
          <w:rFonts w:eastAsia="仿宋"/>
          <w:color w:val="EE0000"/>
          <w:sz w:val="22"/>
          <w:szCs w:val="22"/>
        </w:rPr>
      </w:pPr>
    </w:p>
    <w:p>
      <w:pPr>
        <w:pStyle w:val="13"/>
        <w:numPr>
          <w:ilvl w:val="0"/>
          <w:numId w:val="108"/>
        </w:numPr>
        <w:tabs>
          <w:tab w:val="left" w:pos="426"/>
        </w:tabs>
        <w:spacing w:after="0" w:line="240" w:lineRule="auto"/>
        <w:ind w:firstLineChars="0"/>
        <w:jc w:val="left"/>
        <w:rPr>
          <w:rFonts w:eastAsia="仿宋"/>
          <w:color w:val="000000" w:themeColor="text1"/>
          <w:sz w:val="22"/>
          <w:szCs w:val="22"/>
          <w14:textFill>
            <w14:solidFill>
              <w14:schemeClr w14:val="tx1"/>
            </w14:solidFill>
          </w14:textFill>
        </w:rPr>
      </w:pPr>
      <w:r>
        <w:rPr>
          <w:rFonts w:eastAsia="仿宋"/>
          <w:color w:val="000000" w:themeColor="text1"/>
          <w:sz w:val="22"/>
          <w:szCs w:val="22"/>
          <w14:textFill>
            <w14:solidFill>
              <w14:schemeClr w14:val="tx1"/>
            </w14:solidFill>
          </w14:textFill>
        </w:rPr>
        <w:t>This Agreement shall become effective upon signature by the duly authorised representatives of both Parties.</w:t>
      </w:r>
    </w:p>
    <w:p>
      <w:pPr>
        <w:pStyle w:val="13"/>
        <w:tabs>
          <w:tab w:val="left" w:pos="426"/>
        </w:tabs>
        <w:spacing w:after="0" w:line="240" w:lineRule="auto"/>
        <w:ind w:left="349" w:firstLine="0" w:firstLineChars="0"/>
        <w:jc w:val="left"/>
        <w:rPr>
          <w:rFonts w:eastAsia="仿宋"/>
          <w:color w:val="000000" w:themeColor="text1"/>
          <w:sz w:val="22"/>
          <w:szCs w:val="22"/>
          <w14:textFill>
            <w14:solidFill>
              <w14:schemeClr w14:val="tx1"/>
            </w14:solidFill>
          </w14:textFill>
        </w:rPr>
      </w:pPr>
      <w:r>
        <w:rPr>
          <w:rFonts w:hint="eastAsia" w:eastAsia="仿宋" w:cs="宋体"/>
          <w:color w:val="000000" w:themeColor="text1"/>
          <w:sz w:val="22"/>
          <w:szCs w:val="22"/>
          <w14:textFill>
            <w14:solidFill>
              <w14:schemeClr w14:val="tx1"/>
            </w14:solidFill>
          </w14:textFill>
        </w:rPr>
        <w:t>本协议自双方正式授权代表签字之日起生效</w:t>
      </w:r>
    </w:p>
    <w:p>
      <w:pPr>
        <w:spacing w:after="0" w:line="240" w:lineRule="auto"/>
        <w:ind w:left="0" w:firstLine="0"/>
        <w:jc w:val="left"/>
        <w:rPr>
          <w:rFonts w:eastAsia="仿宋"/>
        </w:rPr>
      </w:pPr>
    </w:p>
    <w:p>
      <w:pPr>
        <w:spacing w:after="173" w:line="265" w:lineRule="auto"/>
        <w:ind w:left="-5" w:hanging="10"/>
        <w:jc w:val="left"/>
        <w:rPr>
          <w:rFonts w:eastAsia="仿宋"/>
        </w:rPr>
      </w:pPr>
      <w:r>
        <w:rPr>
          <w:rFonts w:eastAsia="仿宋"/>
          <w:sz w:val="28"/>
        </w:rPr>
        <w:t>Party A</w:t>
      </w:r>
      <w:r>
        <w:rPr>
          <w:rFonts w:eastAsia="仿宋" w:cs="仿宋"/>
          <w:sz w:val="28"/>
        </w:rPr>
        <w:t>（</w:t>
      </w:r>
      <w:r>
        <w:rPr>
          <w:rFonts w:eastAsia="仿宋"/>
          <w:sz w:val="28"/>
        </w:rPr>
        <w:t>seal</w:t>
      </w:r>
      <w:r>
        <w:rPr>
          <w:rFonts w:eastAsia="仿宋" w:cs="仿宋"/>
          <w:sz w:val="28"/>
        </w:rPr>
        <w:t>）</w:t>
      </w:r>
      <w:r>
        <w:rPr>
          <w:rFonts w:eastAsia="仿宋"/>
          <w:sz w:val="28"/>
        </w:rPr>
        <w:t xml:space="preserve">                      Party B</w:t>
      </w:r>
      <w:r>
        <w:rPr>
          <w:rFonts w:eastAsia="仿宋" w:cs="仿宋"/>
          <w:sz w:val="28"/>
        </w:rPr>
        <w:t>（</w:t>
      </w:r>
      <w:r>
        <w:rPr>
          <w:rFonts w:eastAsia="仿宋"/>
          <w:sz w:val="28"/>
        </w:rPr>
        <w:t>seal</w:t>
      </w:r>
      <w:r>
        <w:rPr>
          <w:rFonts w:eastAsia="仿宋" w:cs="仿宋"/>
          <w:sz w:val="28"/>
        </w:rPr>
        <w:t>）</w:t>
      </w:r>
      <w:r>
        <w:rPr>
          <w:rFonts w:eastAsia="仿宋"/>
          <w:sz w:val="28"/>
        </w:rPr>
        <w:t xml:space="preserve">                           </w:t>
      </w:r>
    </w:p>
    <w:p>
      <w:pPr>
        <w:spacing w:after="148" w:line="259" w:lineRule="auto"/>
        <w:ind w:left="-5" w:hanging="10"/>
        <w:jc w:val="left"/>
        <w:rPr>
          <w:rFonts w:eastAsia="仿宋"/>
        </w:rPr>
      </w:pPr>
      <w:r>
        <w:rPr>
          <w:rFonts w:eastAsia="仿宋" w:cs="仿宋"/>
          <w:sz w:val="28"/>
        </w:rPr>
        <w:t>甲方（盖章）：</w:t>
      </w:r>
      <w:r>
        <w:rPr>
          <w:rFonts w:eastAsia="仿宋"/>
          <w:sz w:val="28"/>
        </w:rPr>
        <w:t xml:space="preserve">                     </w:t>
      </w:r>
      <w:r>
        <w:rPr>
          <w:rFonts w:eastAsia="仿宋" w:cs="仿宋"/>
          <w:sz w:val="28"/>
        </w:rPr>
        <w:t>乙方（盖章）：</w:t>
      </w:r>
      <w:r>
        <w:rPr>
          <w:rFonts w:eastAsia="仿宋"/>
          <w:sz w:val="28"/>
        </w:rPr>
        <w:t xml:space="preserve"> </w:t>
      </w:r>
    </w:p>
    <w:p>
      <w:pPr>
        <w:spacing w:after="157" w:line="259" w:lineRule="auto"/>
        <w:ind w:left="0" w:firstLine="0"/>
        <w:jc w:val="left"/>
        <w:rPr>
          <w:rFonts w:eastAsia="仿宋"/>
        </w:rPr>
      </w:pPr>
      <w:r>
        <w:rPr>
          <w:rFonts w:eastAsia="仿宋"/>
          <w:sz w:val="28"/>
        </w:rPr>
        <w:t xml:space="preserve"> </w:t>
      </w:r>
    </w:p>
    <w:p>
      <w:pPr>
        <w:spacing w:after="155" w:line="259" w:lineRule="auto"/>
        <w:ind w:left="0" w:firstLine="0"/>
        <w:jc w:val="left"/>
        <w:rPr>
          <w:rFonts w:eastAsia="仿宋"/>
        </w:rPr>
      </w:pPr>
      <w:r>
        <w:rPr>
          <w:rFonts w:eastAsia="仿宋"/>
          <w:sz w:val="28"/>
        </w:rPr>
        <w:t xml:space="preserve"> </w:t>
      </w:r>
    </w:p>
    <w:p>
      <w:pPr>
        <w:spacing w:after="3" w:line="373" w:lineRule="auto"/>
        <w:ind w:left="-5" w:right="2324" w:hanging="10"/>
        <w:jc w:val="left"/>
        <w:rPr>
          <w:rFonts w:eastAsia="仿宋"/>
        </w:rPr>
      </w:pPr>
      <w:r>
        <w:rPr>
          <w:rFonts w:eastAsia="仿宋"/>
          <w:sz w:val="28"/>
        </w:rPr>
        <w:t xml:space="preserve">Signature:                            Signature: </w:t>
      </w:r>
      <w:r>
        <w:rPr>
          <w:rFonts w:eastAsia="仿宋" w:cs="仿宋"/>
          <w:sz w:val="28"/>
        </w:rPr>
        <w:t>签字</w:t>
      </w:r>
      <w:r>
        <w:rPr>
          <w:rFonts w:eastAsia="仿宋"/>
          <w:sz w:val="28"/>
        </w:rPr>
        <w:t xml:space="preserve">:                                </w:t>
      </w:r>
      <w:r>
        <w:rPr>
          <w:rFonts w:eastAsia="仿宋" w:cs="仿宋"/>
          <w:sz w:val="28"/>
        </w:rPr>
        <w:t>签字</w:t>
      </w:r>
      <w:r>
        <w:rPr>
          <w:rFonts w:eastAsia="仿宋"/>
          <w:sz w:val="28"/>
        </w:rPr>
        <w:t xml:space="preserve">: </w:t>
      </w:r>
    </w:p>
    <w:p>
      <w:pPr>
        <w:spacing w:after="157" w:line="259" w:lineRule="auto"/>
        <w:ind w:left="0" w:firstLine="0"/>
        <w:jc w:val="left"/>
        <w:rPr>
          <w:rFonts w:eastAsia="仿宋"/>
        </w:rPr>
      </w:pPr>
      <w:r>
        <w:rPr>
          <w:rFonts w:eastAsia="仿宋"/>
          <w:sz w:val="28"/>
        </w:rPr>
        <w:t xml:space="preserve"> </w:t>
      </w:r>
    </w:p>
    <w:p>
      <w:pPr>
        <w:spacing w:after="3" w:line="370" w:lineRule="auto"/>
        <w:ind w:left="-5" w:right="2651" w:hanging="10"/>
        <w:jc w:val="left"/>
        <w:rPr>
          <w:rFonts w:eastAsia="仿宋"/>
        </w:rPr>
      </w:pPr>
      <w:r>
        <w:rPr>
          <w:rFonts w:eastAsia="仿宋"/>
          <w:sz w:val="28"/>
        </w:rPr>
        <w:t xml:space="preserve">Date:                                Date: </w:t>
      </w:r>
      <w:r>
        <w:rPr>
          <w:rFonts w:eastAsia="仿宋" w:cs="仿宋"/>
          <w:sz w:val="28"/>
        </w:rPr>
        <w:t>日期：</w:t>
      </w:r>
      <w:r>
        <w:rPr>
          <w:rFonts w:eastAsia="仿宋"/>
          <w:sz w:val="28"/>
        </w:rPr>
        <w:t xml:space="preserve">                              </w:t>
      </w:r>
      <w:r>
        <w:rPr>
          <w:rFonts w:eastAsia="仿宋" w:cs="仿宋"/>
          <w:sz w:val="28"/>
        </w:rPr>
        <w:t>日期</w:t>
      </w:r>
    </w:p>
    <w:p>
      <w:pPr>
        <w:rPr>
          <w:rFonts w:eastAsia="仿宋"/>
        </w:rPr>
        <w:sectPr>
          <w:footerReference r:id="rId8" w:type="first"/>
          <w:headerReference r:id="rId5" w:type="default"/>
          <w:footerReference r:id="rId6" w:type="default"/>
          <w:footerReference r:id="rId7" w:type="even"/>
          <w:pgSz w:w="11899" w:h="16819"/>
          <w:pgMar w:top="1163" w:right="1224" w:bottom="1111" w:left="1418" w:header="720" w:footer="664" w:gutter="0"/>
          <w:cols w:space="720" w:num="1"/>
        </w:sectPr>
      </w:pPr>
    </w:p>
    <w:p>
      <w:pPr>
        <w:pStyle w:val="3"/>
        <w:spacing w:after="433"/>
        <w:ind w:right="57"/>
        <w:rPr>
          <w:rFonts w:eastAsia="仿宋"/>
        </w:rPr>
      </w:pPr>
      <w:r>
        <w:rPr>
          <w:rFonts w:eastAsia="仿宋"/>
        </w:rPr>
        <w:t xml:space="preserve">Part 12:Attachment </w:t>
      </w:r>
    </w:p>
    <w:p>
      <w:pPr>
        <w:spacing w:after="455" w:line="262" w:lineRule="auto"/>
        <w:ind w:left="10" w:right="60" w:hanging="10"/>
        <w:jc w:val="center"/>
        <w:rPr>
          <w:rFonts w:eastAsia="仿宋"/>
        </w:rPr>
      </w:pPr>
      <w:r>
        <w:rPr>
          <w:rFonts w:eastAsia="仿宋" w:cs="仿宋"/>
          <w:sz w:val="28"/>
        </w:rPr>
        <w:t>第十二部分：附件</w:t>
      </w:r>
      <w:r>
        <w:rPr>
          <w:rFonts w:eastAsia="仿宋"/>
          <w:b/>
          <w:sz w:val="28"/>
        </w:rPr>
        <w:t xml:space="preserve"> </w:t>
      </w:r>
    </w:p>
    <w:p>
      <w:pPr>
        <w:spacing w:after="402" w:line="259" w:lineRule="auto"/>
        <w:ind w:left="-4" w:hanging="10"/>
        <w:jc w:val="left"/>
        <w:rPr>
          <w:rFonts w:eastAsia="仿宋"/>
        </w:rPr>
      </w:pPr>
      <w:r>
        <w:rPr>
          <w:rFonts w:eastAsia="仿宋"/>
          <w:b/>
          <w:sz w:val="28"/>
        </w:rPr>
        <w:t>Appendix 1</w:t>
      </w:r>
      <w:r>
        <w:rPr>
          <w:rFonts w:eastAsia="仿宋" w:cs="仿宋"/>
          <w:sz w:val="28"/>
        </w:rPr>
        <w:t>：</w:t>
      </w:r>
      <w:r>
        <w:rPr>
          <w:rFonts w:eastAsia="仿宋"/>
          <w:b/>
          <w:sz w:val="28"/>
        </w:rPr>
        <w:t xml:space="preserve">Competence requirements for HSE Personnel </w:t>
      </w:r>
    </w:p>
    <w:p>
      <w:pPr>
        <w:spacing w:after="3" w:line="259" w:lineRule="auto"/>
        <w:ind w:left="-5" w:hanging="10"/>
        <w:jc w:val="left"/>
        <w:rPr>
          <w:rFonts w:eastAsia="仿宋"/>
        </w:rPr>
      </w:pPr>
      <w:r>
        <w:rPr>
          <w:rFonts w:eastAsia="仿宋" w:cs="仿宋"/>
          <w:sz w:val="28"/>
        </w:rPr>
        <w:t xml:space="preserve">附件 </w:t>
      </w:r>
      <w:r>
        <w:rPr>
          <w:rFonts w:eastAsia="仿宋"/>
          <w:b/>
          <w:sz w:val="28"/>
        </w:rPr>
        <w:t>1</w:t>
      </w:r>
      <w:r>
        <w:rPr>
          <w:rFonts w:eastAsia="仿宋" w:cs="仿宋"/>
          <w:sz w:val="28"/>
        </w:rPr>
        <w:t>：</w:t>
      </w:r>
      <w:r>
        <w:rPr>
          <w:rFonts w:eastAsia="仿宋"/>
          <w:b/>
          <w:sz w:val="28"/>
        </w:rPr>
        <w:t xml:space="preserve">HSE </w:t>
      </w:r>
      <w:r>
        <w:rPr>
          <w:rFonts w:eastAsia="仿宋" w:cs="仿宋"/>
          <w:sz w:val="28"/>
        </w:rPr>
        <w:t>人员的能力要求</w:t>
      </w:r>
      <w:r>
        <w:rPr>
          <w:rFonts w:eastAsia="仿宋"/>
          <w:b/>
          <w:sz w:val="28"/>
        </w:rPr>
        <w:t xml:space="preserve"> </w:t>
      </w:r>
    </w:p>
    <w:tbl>
      <w:tblPr>
        <w:tblStyle w:val="12"/>
        <w:tblW w:w="8294" w:type="dxa"/>
        <w:tblInd w:w="6" w:type="dxa"/>
        <w:tblLayout w:type="autofit"/>
        <w:tblCellMar>
          <w:top w:w="92" w:type="dxa"/>
          <w:left w:w="107" w:type="dxa"/>
          <w:bottom w:w="0" w:type="dxa"/>
          <w:right w:w="115" w:type="dxa"/>
        </w:tblCellMar>
      </w:tblPr>
      <w:tblGrid>
        <w:gridCol w:w="1993"/>
        <w:gridCol w:w="2575"/>
        <w:gridCol w:w="3726"/>
      </w:tblGrid>
      <w:tr>
        <w:tblPrEx>
          <w:tblCellMar>
            <w:top w:w="92" w:type="dxa"/>
            <w:left w:w="107" w:type="dxa"/>
            <w:bottom w:w="0" w:type="dxa"/>
            <w:right w:w="115" w:type="dxa"/>
          </w:tblCellMar>
        </w:tblPrEx>
        <w:trPr>
          <w:trHeight w:val="679" w:hRule="atLeast"/>
        </w:trPr>
        <w:tc>
          <w:tcPr>
            <w:tcW w:w="1993" w:type="dxa"/>
            <w:tcBorders>
              <w:top w:val="single" w:color="000000" w:sz="4" w:space="0"/>
              <w:left w:val="single" w:color="000000" w:sz="4" w:space="0"/>
              <w:bottom w:val="single" w:color="000000" w:sz="4" w:space="0"/>
              <w:right w:val="single" w:color="000000" w:sz="4" w:space="0"/>
            </w:tcBorders>
            <w:shd w:val="clear" w:color="auto" w:fill="7E7E7E"/>
          </w:tcPr>
          <w:p>
            <w:pPr>
              <w:spacing w:after="0" w:line="259" w:lineRule="auto"/>
              <w:ind w:left="9" w:firstLine="0"/>
              <w:jc w:val="center"/>
              <w:rPr>
                <w:rFonts w:eastAsia="仿宋"/>
              </w:rPr>
            </w:pPr>
            <w:bookmarkStart w:id="2" w:name="OLE_LINK7"/>
            <w:r>
              <w:rPr>
                <w:rFonts w:eastAsia="仿宋"/>
                <w:color w:val="FFFFFF"/>
                <w:sz w:val="24"/>
              </w:rPr>
              <w:t xml:space="preserve">Positions </w:t>
            </w:r>
          </w:p>
        </w:tc>
        <w:tc>
          <w:tcPr>
            <w:tcW w:w="2575" w:type="dxa"/>
            <w:tcBorders>
              <w:top w:val="single" w:color="000000" w:sz="4" w:space="0"/>
              <w:left w:val="single" w:color="000000" w:sz="4" w:space="0"/>
              <w:bottom w:val="single" w:color="000000" w:sz="4" w:space="0"/>
              <w:right w:val="single" w:color="000000" w:sz="4" w:space="0"/>
            </w:tcBorders>
            <w:shd w:val="clear" w:color="auto" w:fill="7E7E7E"/>
          </w:tcPr>
          <w:p>
            <w:pPr>
              <w:spacing w:after="36" w:line="259" w:lineRule="auto"/>
              <w:ind w:left="7" w:firstLine="0"/>
              <w:jc w:val="center"/>
              <w:rPr>
                <w:rFonts w:eastAsia="仿宋"/>
              </w:rPr>
            </w:pPr>
            <w:r>
              <w:rPr>
                <w:rFonts w:eastAsia="仿宋"/>
                <w:color w:val="FFFFFF"/>
                <w:sz w:val="24"/>
              </w:rPr>
              <w:t xml:space="preserve">Years/Type of </w:t>
            </w:r>
          </w:p>
          <w:p>
            <w:pPr>
              <w:spacing w:after="0" w:line="259" w:lineRule="auto"/>
              <w:ind w:left="5" w:firstLine="0"/>
              <w:jc w:val="center"/>
              <w:rPr>
                <w:rFonts w:eastAsia="仿宋"/>
              </w:rPr>
            </w:pPr>
            <w:r>
              <w:rPr>
                <w:rFonts w:eastAsia="仿宋"/>
                <w:color w:val="FFFFFF"/>
                <w:sz w:val="24"/>
              </w:rPr>
              <w:t xml:space="preserve">Experience </w:t>
            </w:r>
          </w:p>
        </w:tc>
        <w:tc>
          <w:tcPr>
            <w:tcW w:w="3726" w:type="dxa"/>
            <w:tcBorders>
              <w:top w:val="single" w:color="000000" w:sz="4" w:space="0"/>
              <w:left w:val="single" w:color="000000" w:sz="4" w:space="0"/>
              <w:bottom w:val="single" w:color="000000" w:sz="4" w:space="0"/>
              <w:right w:val="single" w:color="000000" w:sz="4" w:space="0"/>
            </w:tcBorders>
            <w:shd w:val="clear" w:color="auto" w:fill="7E7E7E"/>
          </w:tcPr>
          <w:p>
            <w:pPr>
              <w:spacing w:after="0" w:line="259" w:lineRule="auto"/>
              <w:ind w:left="9" w:firstLine="0"/>
              <w:jc w:val="center"/>
              <w:rPr>
                <w:rFonts w:eastAsia="仿宋"/>
              </w:rPr>
            </w:pPr>
            <w:r>
              <w:rPr>
                <w:rFonts w:eastAsia="仿宋"/>
                <w:color w:val="FFFFFF"/>
                <w:sz w:val="24"/>
              </w:rPr>
              <w:t xml:space="preserve">Qualifications/Certifications </w:t>
            </w:r>
          </w:p>
        </w:tc>
      </w:tr>
      <w:tr>
        <w:tblPrEx>
          <w:tblCellMar>
            <w:top w:w="92" w:type="dxa"/>
            <w:left w:w="107" w:type="dxa"/>
            <w:bottom w:w="0" w:type="dxa"/>
            <w:right w:w="115" w:type="dxa"/>
          </w:tblCellMar>
        </w:tblPrEx>
        <w:trPr>
          <w:trHeight w:val="3042"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HSSE Manager </w:t>
            </w:r>
          </w:p>
        </w:tc>
        <w:tc>
          <w:tcPr>
            <w:tcW w:w="2575" w:type="dxa"/>
            <w:tcBorders>
              <w:top w:val="single" w:color="000000" w:sz="4" w:space="0"/>
              <w:left w:val="single" w:color="000000" w:sz="4" w:space="0"/>
              <w:bottom w:val="single" w:color="000000" w:sz="4" w:space="0"/>
              <w:right w:val="single" w:color="000000" w:sz="4" w:space="0"/>
            </w:tcBorders>
          </w:tcPr>
          <w:p>
            <w:pPr>
              <w:spacing w:after="87" w:line="259" w:lineRule="auto"/>
              <w:ind w:left="1" w:firstLine="0"/>
              <w:jc w:val="left"/>
              <w:rPr>
                <w:rFonts w:eastAsia="仿宋"/>
              </w:rPr>
            </w:pPr>
            <w:r>
              <w:rPr>
                <w:rFonts w:eastAsia="仿宋"/>
                <w:sz w:val="20"/>
              </w:rPr>
              <w:t xml:space="preserve">≥ 10 years in </w:t>
            </w:r>
          </w:p>
          <w:p>
            <w:pPr>
              <w:spacing w:after="0" w:line="259" w:lineRule="auto"/>
              <w:ind w:left="1" w:firstLine="0"/>
              <w:jc w:val="left"/>
              <w:rPr>
                <w:rFonts w:eastAsia="仿宋"/>
              </w:rPr>
            </w:pPr>
            <w:r>
              <w:rPr>
                <w:rFonts w:eastAsia="仿宋"/>
                <w:sz w:val="20"/>
              </w:rPr>
              <w:t xml:space="preserve">power/desalination plants construction </w:t>
            </w:r>
          </w:p>
        </w:tc>
        <w:tc>
          <w:tcPr>
            <w:tcW w:w="3726" w:type="dxa"/>
            <w:tcBorders>
              <w:top w:val="single" w:color="000000" w:sz="4" w:space="0"/>
              <w:left w:val="single" w:color="000000" w:sz="4" w:space="0"/>
              <w:bottom w:val="single" w:color="000000" w:sz="4" w:space="0"/>
              <w:right w:val="single" w:color="000000" w:sz="4" w:space="0"/>
            </w:tcBorders>
          </w:tcPr>
          <w:p>
            <w:pPr>
              <w:numPr>
                <w:ilvl w:val="0"/>
                <w:numId w:val="109"/>
              </w:numPr>
              <w:spacing w:after="57" w:line="259" w:lineRule="auto"/>
              <w:ind w:hanging="257"/>
              <w:jc w:val="left"/>
              <w:rPr>
                <w:rFonts w:eastAsia="仿宋"/>
              </w:rPr>
            </w:pPr>
            <w:bookmarkStart w:id="3" w:name="OLE_LINK9"/>
            <w:r>
              <w:rPr>
                <w:rFonts w:eastAsia="仿宋"/>
                <w:sz w:val="20"/>
              </w:rPr>
              <w:t xml:space="preserve">Technical degree </w:t>
            </w:r>
          </w:p>
          <w:p>
            <w:pPr>
              <w:numPr>
                <w:ilvl w:val="0"/>
                <w:numId w:val="109"/>
              </w:numPr>
              <w:spacing w:after="20" w:line="346" w:lineRule="auto"/>
              <w:jc w:val="left"/>
              <w:rPr>
                <w:rFonts w:eastAsia="仿宋"/>
                <w:sz w:val="20"/>
              </w:rPr>
            </w:pPr>
            <w:r>
              <w:rPr>
                <w:rFonts w:eastAsia="仿宋"/>
                <w:sz w:val="20"/>
              </w:rPr>
              <w:t xml:space="preserve">Technical degree </w:t>
            </w:r>
          </w:p>
          <w:p>
            <w:pPr>
              <w:numPr>
                <w:ilvl w:val="0"/>
                <w:numId w:val="109"/>
              </w:numPr>
              <w:spacing w:after="20" w:line="346" w:lineRule="auto"/>
              <w:jc w:val="left"/>
              <w:rPr>
                <w:rFonts w:eastAsia="仿宋"/>
                <w:sz w:val="20"/>
              </w:rPr>
            </w:pPr>
            <w:r>
              <w:rPr>
                <w:rFonts w:eastAsia="仿宋"/>
                <w:sz w:val="20"/>
              </w:rPr>
              <w:t xml:space="preserve">NEBOSH International Diploma in Occupational Health &amp; Safety and/or nationally recognized certification </w:t>
            </w:r>
          </w:p>
          <w:p>
            <w:pPr>
              <w:numPr>
                <w:ilvl w:val="0"/>
                <w:numId w:val="109"/>
              </w:numPr>
              <w:spacing w:after="20" w:line="346" w:lineRule="auto"/>
              <w:jc w:val="left"/>
              <w:rPr>
                <w:rFonts w:eastAsia="仿宋"/>
                <w:sz w:val="20"/>
              </w:rPr>
            </w:pPr>
            <w:r>
              <w:rPr>
                <w:rFonts w:eastAsia="仿宋"/>
                <w:sz w:val="20"/>
              </w:rPr>
              <w:t xml:space="preserve">Train the Trainer (preferred) </w:t>
            </w:r>
          </w:p>
          <w:p>
            <w:pPr>
              <w:numPr>
                <w:ilvl w:val="0"/>
                <w:numId w:val="109"/>
              </w:numPr>
              <w:spacing w:after="20" w:line="346" w:lineRule="auto"/>
              <w:jc w:val="left"/>
              <w:rPr>
                <w:rFonts w:eastAsia="仿宋"/>
                <w:sz w:val="20"/>
              </w:rPr>
            </w:pPr>
            <w:r>
              <w:rPr>
                <w:rFonts w:eastAsia="仿宋"/>
                <w:sz w:val="20"/>
              </w:rPr>
              <w:t xml:space="preserve">Lifting certification (preferred) </w:t>
            </w:r>
          </w:p>
          <w:p>
            <w:pPr>
              <w:numPr>
                <w:ilvl w:val="0"/>
                <w:numId w:val="109"/>
              </w:numPr>
              <w:spacing w:after="20" w:line="346" w:lineRule="auto"/>
              <w:jc w:val="left"/>
              <w:rPr>
                <w:rFonts w:eastAsia="仿宋"/>
                <w:sz w:val="20"/>
              </w:rPr>
            </w:pPr>
            <w:r>
              <w:rPr>
                <w:rFonts w:eastAsia="仿宋"/>
                <w:sz w:val="20"/>
              </w:rPr>
              <w:t xml:space="preserve">Scaffolding certification (preferred) </w:t>
            </w:r>
          </w:p>
          <w:p>
            <w:pPr>
              <w:numPr>
                <w:ilvl w:val="0"/>
                <w:numId w:val="109"/>
              </w:numPr>
              <w:spacing w:after="20" w:line="346" w:lineRule="auto"/>
              <w:jc w:val="left"/>
              <w:rPr>
                <w:rFonts w:eastAsia="仿宋"/>
                <w:sz w:val="20"/>
              </w:rPr>
            </w:pPr>
            <w:r>
              <w:rPr>
                <w:rFonts w:eastAsia="仿宋"/>
                <w:sz w:val="20"/>
              </w:rPr>
              <w:t xml:space="preserve">Valid Basic Life Support certificate </w:t>
            </w:r>
          </w:p>
          <w:p>
            <w:pPr>
              <w:numPr>
                <w:ilvl w:val="0"/>
                <w:numId w:val="109"/>
              </w:numPr>
              <w:spacing w:after="20" w:line="346" w:lineRule="auto"/>
              <w:jc w:val="left"/>
              <w:rPr>
                <w:rFonts w:eastAsia="仿宋"/>
                <w:sz w:val="20"/>
              </w:rPr>
            </w:pPr>
            <w:r>
              <w:rPr>
                <w:rFonts w:eastAsia="仿宋"/>
                <w:sz w:val="20"/>
              </w:rPr>
              <w:t>Trained in ISO 45001 and South African OHSA</w:t>
            </w:r>
          </w:p>
          <w:p>
            <w:pPr>
              <w:spacing w:after="20" w:line="346" w:lineRule="auto"/>
              <w:ind w:left="258" w:firstLine="0"/>
              <w:jc w:val="left"/>
              <w:rPr>
                <w:rFonts w:eastAsia="仿宋"/>
              </w:rPr>
            </w:pPr>
            <w:r>
              <w:rPr>
                <w:rFonts w:eastAsia="仿宋"/>
                <w:sz w:val="20"/>
              </w:rPr>
              <w:t>(preferred)</w:t>
            </w:r>
          </w:p>
          <w:p>
            <w:pPr>
              <w:numPr>
                <w:ilvl w:val="0"/>
                <w:numId w:val="109"/>
              </w:numPr>
              <w:spacing w:after="57" w:line="259" w:lineRule="auto"/>
              <w:ind w:hanging="257"/>
              <w:jc w:val="left"/>
              <w:rPr>
                <w:rFonts w:eastAsia="仿宋"/>
              </w:rPr>
            </w:pPr>
            <w:r>
              <w:rPr>
                <w:rFonts w:eastAsia="仿宋"/>
                <w:sz w:val="20"/>
              </w:rPr>
              <w:t xml:space="preserve">Train the Trainer (preferred) </w:t>
            </w:r>
          </w:p>
          <w:p>
            <w:pPr>
              <w:numPr>
                <w:ilvl w:val="0"/>
                <w:numId w:val="109"/>
              </w:numPr>
              <w:spacing w:after="57" w:line="259" w:lineRule="auto"/>
              <w:ind w:hanging="257"/>
              <w:jc w:val="left"/>
              <w:rPr>
                <w:rFonts w:eastAsia="仿宋"/>
              </w:rPr>
            </w:pPr>
            <w:r>
              <w:rPr>
                <w:rFonts w:eastAsia="仿宋"/>
                <w:sz w:val="20"/>
              </w:rPr>
              <w:t xml:space="preserve">Lifting certification (preferred) </w:t>
            </w:r>
          </w:p>
          <w:p>
            <w:pPr>
              <w:numPr>
                <w:ilvl w:val="0"/>
                <w:numId w:val="109"/>
              </w:numPr>
              <w:spacing w:after="60" w:line="259" w:lineRule="auto"/>
              <w:ind w:hanging="257"/>
              <w:jc w:val="left"/>
              <w:rPr>
                <w:rFonts w:eastAsia="仿宋"/>
              </w:rPr>
            </w:pPr>
            <w:r>
              <w:rPr>
                <w:rFonts w:eastAsia="仿宋"/>
                <w:sz w:val="20"/>
              </w:rPr>
              <w:t xml:space="preserve">Scaffolding certification (preferred) </w:t>
            </w:r>
          </w:p>
          <w:p>
            <w:pPr>
              <w:numPr>
                <w:ilvl w:val="0"/>
                <w:numId w:val="109"/>
              </w:numPr>
              <w:spacing w:after="43" w:line="259" w:lineRule="auto"/>
              <w:ind w:hanging="257"/>
              <w:jc w:val="left"/>
              <w:rPr>
                <w:rFonts w:eastAsia="仿宋"/>
              </w:rPr>
            </w:pPr>
            <w:r>
              <w:rPr>
                <w:rFonts w:eastAsia="仿宋"/>
                <w:sz w:val="20"/>
              </w:rPr>
              <w:t xml:space="preserve">Valid Basic Life Support certificate </w:t>
            </w:r>
          </w:p>
          <w:p>
            <w:pPr>
              <w:spacing w:after="0" w:line="259" w:lineRule="auto"/>
              <w:ind w:left="258" w:firstLine="0"/>
              <w:jc w:val="left"/>
              <w:rPr>
                <w:rFonts w:eastAsia="仿宋"/>
              </w:rPr>
            </w:pPr>
            <w:r>
              <w:rPr>
                <w:rFonts w:eastAsia="仿宋"/>
                <w:sz w:val="20"/>
              </w:rPr>
              <w:t xml:space="preserve">(preferred) </w:t>
            </w:r>
            <w:bookmarkEnd w:id="3"/>
          </w:p>
        </w:tc>
      </w:tr>
      <w:tr>
        <w:tblPrEx>
          <w:tblCellMar>
            <w:top w:w="92" w:type="dxa"/>
            <w:left w:w="107" w:type="dxa"/>
            <w:bottom w:w="0" w:type="dxa"/>
            <w:right w:w="115" w:type="dxa"/>
          </w:tblCellMar>
        </w:tblPrEx>
        <w:trPr>
          <w:trHeight w:val="3377" w:hRule="atLeast"/>
        </w:trPr>
        <w:tc>
          <w:tcPr>
            <w:tcW w:w="1993" w:type="dxa"/>
            <w:tcBorders>
              <w:top w:val="single" w:color="000000" w:sz="4" w:space="0"/>
              <w:left w:val="single" w:color="000000" w:sz="4" w:space="0"/>
              <w:bottom w:val="single" w:color="000000" w:sz="4" w:space="0"/>
              <w:right w:val="single" w:color="000000" w:sz="4" w:space="0"/>
            </w:tcBorders>
          </w:tcPr>
          <w:p>
            <w:pPr>
              <w:spacing w:after="89" w:line="259" w:lineRule="auto"/>
              <w:ind w:left="0" w:firstLine="0"/>
              <w:jc w:val="left"/>
              <w:rPr>
                <w:rFonts w:eastAsia="仿宋"/>
              </w:rPr>
            </w:pPr>
            <w:r>
              <w:rPr>
                <w:rFonts w:eastAsia="仿宋"/>
                <w:sz w:val="20"/>
              </w:rPr>
              <w:t xml:space="preserve">HSSE Supervisor / </w:t>
            </w:r>
          </w:p>
          <w:p>
            <w:pPr>
              <w:spacing w:after="0" w:line="259" w:lineRule="auto"/>
              <w:ind w:left="0" w:firstLine="0"/>
              <w:jc w:val="left"/>
              <w:rPr>
                <w:rFonts w:eastAsia="仿宋"/>
              </w:rPr>
            </w:pPr>
            <w:r>
              <w:rPr>
                <w:rFonts w:eastAsia="仿宋"/>
                <w:sz w:val="20"/>
              </w:rPr>
              <w:t xml:space="preserve">Engineer </w:t>
            </w:r>
          </w:p>
        </w:tc>
        <w:tc>
          <w:tcPr>
            <w:tcW w:w="2575" w:type="dxa"/>
            <w:tcBorders>
              <w:top w:val="single" w:color="000000" w:sz="4" w:space="0"/>
              <w:left w:val="single" w:color="000000" w:sz="4" w:space="0"/>
              <w:bottom w:val="single" w:color="000000" w:sz="4" w:space="0"/>
              <w:right w:val="single" w:color="000000" w:sz="4" w:space="0"/>
            </w:tcBorders>
          </w:tcPr>
          <w:p>
            <w:pPr>
              <w:spacing w:after="89" w:line="259" w:lineRule="auto"/>
              <w:ind w:left="1" w:firstLine="0"/>
              <w:jc w:val="left"/>
              <w:rPr>
                <w:rFonts w:eastAsia="仿宋"/>
              </w:rPr>
            </w:pPr>
            <w:r>
              <w:rPr>
                <w:rFonts w:eastAsia="仿宋"/>
                <w:sz w:val="20"/>
              </w:rPr>
              <w:t xml:space="preserve">≥ 5 years in </w:t>
            </w:r>
          </w:p>
          <w:p>
            <w:pPr>
              <w:spacing w:after="0" w:line="259" w:lineRule="auto"/>
              <w:ind w:left="1" w:firstLine="0"/>
              <w:jc w:val="left"/>
              <w:rPr>
                <w:rFonts w:eastAsia="仿宋"/>
              </w:rPr>
            </w:pPr>
            <w:r>
              <w:rPr>
                <w:rFonts w:eastAsia="仿宋"/>
                <w:sz w:val="20"/>
              </w:rPr>
              <w:t xml:space="preserve">power/desalination plants construction </w:t>
            </w:r>
          </w:p>
        </w:tc>
        <w:tc>
          <w:tcPr>
            <w:tcW w:w="3726" w:type="dxa"/>
            <w:tcBorders>
              <w:top w:val="single" w:color="000000" w:sz="4" w:space="0"/>
              <w:left w:val="single" w:color="000000" w:sz="4" w:space="0"/>
              <w:bottom w:val="single" w:color="000000" w:sz="4" w:space="0"/>
              <w:right w:val="single" w:color="000000" w:sz="4" w:space="0"/>
            </w:tcBorders>
          </w:tcPr>
          <w:p>
            <w:pPr>
              <w:numPr>
                <w:ilvl w:val="0"/>
                <w:numId w:val="110"/>
              </w:numPr>
              <w:spacing w:after="60" w:line="259" w:lineRule="auto"/>
              <w:ind w:hanging="257"/>
              <w:jc w:val="left"/>
              <w:rPr>
                <w:rFonts w:eastAsia="仿宋"/>
              </w:rPr>
            </w:pPr>
            <w:r>
              <w:rPr>
                <w:rFonts w:eastAsia="仿宋"/>
                <w:sz w:val="20"/>
              </w:rPr>
              <w:t xml:space="preserve">Technical degree/diploma </w:t>
            </w:r>
          </w:p>
          <w:p>
            <w:pPr>
              <w:numPr>
                <w:ilvl w:val="0"/>
                <w:numId w:val="110"/>
              </w:numPr>
              <w:spacing w:after="18" w:line="347" w:lineRule="auto"/>
              <w:ind w:hanging="257"/>
              <w:jc w:val="left"/>
              <w:rPr>
                <w:rFonts w:eastAsia="仿宋"/>
              </w:rPr>
            </w:pPr>
            <w:r>
              <w:rPr>
                <w:rFonts w:eastAsia="仿宋"/>
                <w:sz w:val="20"/>
              </w:rPr>
              <w:t xml:space="preserve">NEBOSH International General Certificate in Occupational Health &amp; Safety and/or nationally recognized certification </w:t>
            </w:r>
          </w:p>
          <w:p>
            <w:pPr>
              <w:numPr>
                <w:ilvl w:val="0"/>
                <w:numId w:val="110"/>
              </w:numPr>
              <w:spacing w:after="18" w:line="347" w:lineRule="auto"/>
              <w:ind w:hanging="257"/>
              <w:jc w:val="left"/>
              <w:rPr>
                <w:rFonts w:eastAsia="仿宋"/>
              </w:rPr>
            </w:pPr>
            <w:r>
              <w:rPr>
                <w:rFonts w:eastAsia="仿宋"/>
              </w:rPr>
              <w:t>(CHSO) / Must be a SACPCMP registered Construction Health and Safety Officer (CHSO)</w:t>
            </w:r>
          </w:p>
          <w:p>
            <w:pPr>
              <w:numPr>
                <w:ilvl w:val="0"/>
                <w:numId w:val="110"/>
              </w:numPr>
              <w:spacing w:after="57" w:line="259" w:lineRule="auto"/>
              <w:ind w:hanging="257"/>
              <w:jc w:val="left"/>
              <w:rPr>
                <w:rFonts w:eastAsia="仿宋"/>
              </w:rPr>
            </w:pPr>
            <w:r>
              <w:rPr>
                <w:rFonts w:eastAsia="仿宋"/>
                <w:sz w:val="20"/>
              </w:rPr>
              <w:t xml:space="preserve">Lifting certification (preferred) </w:t>
            </w:r>
          </w:p>
          <w:p>
            <w:pPr>
              <w:numPr>
                <w:ilvl w:val="0"/>
                <w:numId w:val="110"/>
              </w:numPr>
              <w:spacing w:after="57" w:line="259" w:lineRule="auto"/>
              <w:ind w:hanging="257"/>
              <w:jc w:val="left"/>
              <w:rPr>
                <w:rFonts w:eastAsia="仿宋"/>
              </w:rPr>
            </w:pPr>
            <w:r>
              <w:rPr>
                <w:rFonts w:eastAsia="仿宋"/>
                <w:sz w:val="20"/>
              </w:rPr>
              <w:t xml:space="preserve">Scaffolding certification (preferred) </w:t>
            </w:r>
          </w:p>
          <w:p>
            <w:pPr>
              <w:numPr>
                <w:ilvl w:val="0"/>
                <w:numId w:val="110"/>
              </w:numPr>
              <w:spacing w:after="46" w:line="259" w:lineRule="auto"/>
              <w:ind w:hanging="257"/>
              <w:jc w:val="left"/>
              <w:rPr>
                <w:rFonts w:eastAsia="仿宋"/>
              </w:rPr>
            </w:pPr>
            <w:r>
              <w:rPr>
                <w:rFonts w:eastAsia="仿宋"/>
                <w:sz w:val="20"/>
              </w:rPr>
              <w:t xml:space="preserve">Valid Basic Life Support certificate </w:t>
            </w:r>
          </w:p>
          <w:p>
            <w:pPr>
              <w:spacing w:after="101" w:line="259" w:lineRule="auto"/>
              <w:ind w:left="258" w:firstLine="0"/>
              <w:jc w:val="left"/>
              <w:rPr>
                <w:rFonts w:eastAsia="仿宋"/>
              </w:rPr>
            </w:pPr>
            <w:r>
              <w:rPr>
                <w:rFonts w:eastAsia="仿宋"/>
                <w:sz w:val="20"/>
              </w:rPr>
              <w:t xml:space="preserve">(preferred) </w:t>
            </w:r>
          </w:p>
          <w:p>
            <w:pPr>
              <w:numPr>
                <w:ilvl w:val="0"/>
                <w:numId w:val="110"/>
              </w:numPr>
              <w:spacing w:after="0" w:line="259" w:lineRule="auto"/>
              <w:ind w:hanging="257"/>
              <w:jc w:val="left"/>
              <w:rPr>
                <w:rFonts w:eastAsia="仿宋"/>
              </w:rPr>
            </w:pPr>
            <w:r>
              <w:rPr>
                <w:rFonts w:eastAsia="仿宋"/>
                <w:sz w:val="20"/>
              </w:rPr>
              <w:t xml:space="preserve">Defensive driving (preferred) </w:t>
            </w:r>
          </w:p>
        </w:tc>
      </w:tr>
      <w:tr>
        <w:tblPrEx>
          <w:tblCellMar>
            <w:top w:w="92" w:type="dxa"/>
            <w:left w:w="107" w:type="dxa"/>
            <w:bottom w:w="0" w:type="dxa"/>
            <w:right w:w="115" w:type="dxa"/>
          </w:tblCellMar>
        </w:tblPrEx>
        <w:trPr>
          <w:trHeight w:val="1020" w:hRule="atLeast"/>
        </w:trPr>
        <w:tc>
          <w:tcPr>
            <w:tcW w:w="1993" w:type="dxa"/>
            <w:tcBorders>
              <w:top w:val="single" w:color="000000" w:sz="4" w:space="0"/>
              <w:left w:val="single" w:color="000000" w:sz="4" w:space="0"/>
              <w:bottom w:val="single" w:color="000000" w:sz="4" w:space="0"/>
              <w:right w:val="single" w:color="000000" w:sz="4" w:space="0"/>
            </w:tcBorders>
          </w:tcPr>
          <w:p>
            <w:pPr>
              <w:spacing w:after="89" w:line="259" w:lineRule="auto"/>
              <w:ind w:left="0" w:firstLine="0"/>
              <w:jc w:val="left"/>
              <w:rPr>
                <w:rFonts w:eastAsia="仿宋"/>
              </w:rPr>
            </w:pPr>
            <w:r>
              <w:rPr>
                <w:rFonts w:eastAsia="仿宋"/>
                <w:sz w:val="20"/>
              </w:rPr>
              <w:t xml:space="preserve">Environmental </w:t>
            </w:r>
          </w:p>
          <w:p>
            <w:pPr>
              <w:spacing w:after="0" w:line="259" w:lineRule="auto"/>
              <w:ind w:left="0" w:firstLine="0"/>
              <w:jc w:val="left"/>
              <w:rPr>
                <w:rFonts w:eastAsia="仿宋"/>
              </w:rPr>
            </w:pPr>
            <w:r>
              <w:rPr>
                <w:rFonts w:eastAsia="仿宋"/>
                <w:sz w:val="20"/>
              </w:rPr>
              <w:t xml:space="preserve">Engineer </w:t>
            </w:r>
          </w:p>
        </w:tc>
        <w:tc>
          <w:tcPr>
            <w:tcW w:w="2575" w:type="dxa"/>
            <w:tcBorders>
              <w:top w:val="single" w:color="000000" w:sz="4" w:space="0"/>
              <w:left w:val="single" w:color="000000" w:sz="4" w:space="0"/>
              <w:bottom w:val="single" w:color="000000" w:sz="4" w:space="0"/>
              <w:right w:val="single" w:color="000000" w:sz="4" w:space="0"/>
            </w:tcBorders>
          </w:tcPr>
          <w:p>
            <w:pPr>
              <w:spacing w:after="89" w:line="259" w:lineRule="auto"/>
              <w:ind w:left="1" w:firstLine="0"/>
              <w:jc w:val="left"/>
              <w:rPr>
                <w:rFonts w:eastAsia="仿宋"/>
              </w:rPr>
            </w:pPr>
            <w:r>
              <w:rPr>
                <w:rFonts w:eastAsia="仿宋"/>
                <w:sz w:val="20"/>
              </w:rPr>
              <w:t xml:space="preserve">≥ 5 years in </w:t>
            </w:r>
          </w:p>
          <w:p>
            <w:pPr>
              <w:spacing w:after="0" w:line="259" w:lineRule="auto"/>
              <w:ind w:left="1" w:firstLine="0"/>
              <w:jc w:val="left"/>
              <w:rPr>
                <w:rFonts w:eastAsia="仿宋"/>
              </w:rPr>
            </w:pPr>
            <w:r>
              <w:rPr>
                <w:rFonts w:eastAsia="仿宋"/>
                <w:sz w:val="20"/>
              </w:rPr>
              <w:t xml:space="preserve">power/desalination plants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46" w:line="259" w:lineRule="auto"/>
              <w:ind w:left="1" w:firstLine="0"/>
              <w:jc w:val="left"/>
              <w:rPr>
                <w:rFonts w:eastAsia="仿宋"/>
              </w:rPr>
            </w:pPr>
            <w:r>
              <w:rPr>
                <w:rFonts w:eastAsia="仿宋" w:cs="Segoe UI Symbol"/>
                <w:sz w:val="20"/>
              </w:rPr>
              <w:t>•</w:t>
            </w:r>
            <w:r>
              <w:rPr>
                <w:rFonts w:eastAsia="仿宋" w:cs="Arial"/>
                <w:sz w:val="20"/>
              </w:rPr>
              <w:t xml:space="preserve"> </w:t>
            </w:r>
            <w:r>
              <w:rPr>
                <w:rFonts w:eastAsia="仿宋"/>
                <w:sz w:val="20"/>
              </w:rPr>
              <w:t xml:space="preserve">Technical degree/diploma in </w:t>
            </w:r>
          </w:p>
          <w:p>
            <w:pPr>
              <w:spacing w:after="0" w:line="259" w:lineRule="auto"/>
              <w:ind w:left="258" w:firstLine="0"/>
              <w:jc w:val="left"/>
              <w:rPr>
                <w:rFonts w:eastAsia="仿宋"/>
              </w:rPr>
            </w:pPr>
            <w:r>
              <w:rPr>
                <w:rFonts w:eastAsia="仿宋"/>
                <w:sz w:val="20"/>
              </w:rPr>
              <w:t xml:space="preserve">Environment </w:t>
            </w:r>
          </w:p>
        </w:tc>
      </w:tr>
      <w:tr>
        <w:tblPrEx>
          <w:tblCellMar>
            <w:top w:w="92" w:type="dxa"/>
            <w:left w:w="107" w:type="dxa"/>
            <w:bottom w:w="0" w:type="dxa"/>
            <w:right w:w="115" w:type="dxa"/>
          </w:tblCellMar>
        </w:tblPrEx>
        <w:trPr>
          <w:trHeight w:val="4291" w:hRule="atLeast"/>
        </w:trPr>
        <w:tc>
          <w:tcPr>
            <w:tcW w:w="1993" w:type="dxa"/>
            <w:tcBorders>
              <w:top w:val="single" w:color="000000" w:sz="4" w:space="0"/>
              <w:left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HSSE Trainer </w:t>
            </w:r>
          </w:p>
        </w:tc>
        <w:tc>
          <w:tcPr>
            <w:tcW w:w="2575" w:type="dxa"/>
            <w:tcBorders>
              <w:top w:val="single" w:color="000000" w:sz="4" w:space="0"/>
              <w:left w:val="single" w:color="000000" w:sz="4" w:space="0"/>
              <w:right w:val="single" w:color="000000" w:sz="4" w:space="0"/>
            </w:tcBorders>
          </w:tcPr>
          <w:p>
            <w:pPr>
              <w:spacing w:after="89" w:line="259" w:lineRule="auto"/>
              <w:ind w:left="1" w:firstLine="0"/>
              <w:jc w:val="left"/>
              <w:rPr>
                <w:rFonts w:eastAsia="仿宋"/>
              </w:rPr>
            </w:pPr>
            <w:r>
              <w:rPr>
                <w:rFonts w:eastAsia="仿宋"/>
                <w:sz w:val="20"/>
              </w:rPr>
              <w:t xml:space="preserve">≥ 5 years in construction </w:t>
            </w:r>
          </w:p>
          <w:p>
            <w:pPr>
              <w:spacing w:after="367" w:line="259" w:lineRule="auto"/>
              <w:ind w:left="1" w:firstLine="0"/>
              <w:jc w:val="left"/>
              <w:rPr>
                <w:rFonts w:eastAsia="仿宋"/>
              </w:rPr>
            </w:pPr>
            <w:r>
              <w:rPr>
                <w:rFonts w:eastAsia="仿宋"/>
                <w:sz w:val="20"/>
              </w:rPr>
              <w:t xml:space="preserve">HSSE </w:t>
            </w:r>
          </w:p>
          <w:p>
            <w:pPr>
              <w:spacing w:after="0" w:line="259" w:lineRule="auto"/>
              <w:ind w:left="1" w:firstLine="0"/>
              <w:jc w:val="left"/>
              <w:rPr>
                <w:rFonts w:eastAsia="仿宋"/>
              </w:rPr>
            </w:pPr>
            <w:r>
              <w:rPr>
                <w:rFonts w:eastAsia="仿宋"/>
                <w:sz w:val="20"/>
              </w:rPr>
              <w:t xml:space="preserve">≥ 2 years in training </w:t>
            </w:r>
          </w:p>
        </w:tc>
        <w:tc>
          <w:tcPr>
            <w:tcW w:w="3726" w:type="dxa"/>
            <w:tcBorders>
              <w:top w:val="single" w:color="000000" w:sz="4" w:space="0"/>
              <w:left w:val="single" w:color="000000" w:sz="4" w:space="0"/>
              <w:right w:val="single" w:color="000000" w:sz="4" w:space="0"/>
            </w:tcBorders>
          </w:tcPr>
          <w:p>
            <w:pPr>
              <w:numPr>
                <w:ilvl w:val="0"/>
                <w:numId w:val="111"/>
              </w:numPr>
              <w:spacing w:after="60" w:line="259" w:lineRule="auto"/>
              <w:ind w:hanging="257"/>
              <w:jc w:val="left"/>
              <w:rPr>
                <w:rFonts w:eastAsia="仿宋"/>
              </w:rPr>
            </w:pPr>
            <w:r>
              <w:rPr>
                <w:rFonts w:eastAsia="仿宋"/>
                <w:sz w:val="20"/>
              </w:rPr>
              <w:t xml:space="preserve">Technical degree/diploma </w:t>
            </w:r>
          </w:p>
          <w:p>
            <w:pPr>
              <w:numPr>
                <w:ilvl w:val="0"/>
                <w:numId w:val="111"/>
              </w:numPr>
              <w:spacing w:after="57" w:line="259" w:lineRule="auto"/>
              <w:ind w:hanging="257"/>
              <w:jc w:val="left"/>
              <w:rPr>
                <w:rFonts w:eastAsia="仿宋"/>
              </w:rPr>
            </w:pPr>
            <w:r>
              <w:rPr>
                <w:rFonts w:eastAsia="仿宋"/>
                <w:sz w:val="20"/>
              </w:rPr>
              <w:t xml:space="preserve">HSE Diploma / NASP CSM </w:t>
            </w:r>
          </w:p>
          <w:p>
            <w:pPr>
              <w:numPr>
                <w:ilvl w:val="0"/>
                <w:numId w:val="111"/>
              </w:numPr>
              <w:spacing w:after="23" w:line="343" w:lineRule="auto"/>
              <w:ind w:hanging="257"/>
              <w:jc w:val="left"/>
              <w:rPr>
                <w:rFonts w:eastAsia="仿宋"/>
              </w:rPr>
            </w:pPr>
            <w:r>
              <w:rPr>
                <w:rFonts w:eastAsia="仿宋"/>
                <w:sz w:val="20"/>
              </w:rPr>
              <w:t xml:space="preserve">Train the Trainer / Training and Assessment certification </w:t>
            </w:r>
          </w:p>
          <w:p>
            <w:pPr>
              <w:numPr>
                <w:ilvl w:val="0"/>
                <w:numId w:val="111"/>
              </w:numPr>
              <w:spacing w:after="20" w:line="343" w:lineRule="auto"/>
              <w:ind w:hanging="257"/>
              <w:jc w:val="left"/>
              <w:rPr>
                <w:rFonts w:eastAsia="仿宋"/>
              </w:rPr>
            </w:pPr>
            <w:r>
              <w:rPr>
                <w:rFonts w:eastAsia="仿宋"/>
                <w:sz w:val="20"/>
              </w:rPr>
              <w:t xml:space="preserve">Nationally recognized certification (if applicable) </w:t>
            </w:r>
          </w:p>
          <w:p>
            <w:pPr>
              <w:numPr>
                <w:ilvl w:val="0"/>
                <w:numId w:val="111"/>
              </w:numPr>
              <w:spacing w:after="0" w:line="259" w:lineRule="auto"/>
              <w:ind w:hanging="257"/>
              <w:jc w:val="left"/>
              <w:rPr>
                <w:rFonts w:eastAsia="仿宋"/>
              </w:rPr>
            </w:pPr>
            <w:r>
              <w:rPr>
                <w:rFonts w:eastAsia="仿宋"/>
                <w:sz w:val="20"/>
              </w:rPr>
              <w:t>Lifting certification (preferred)</w:t>
            </w:r>
          </w:p>
          <w:p>
            <w:pPr>
              <w:numPr>
                <w:ilvl w:val="0"/>
                <w:numId w:val="111"/>
              </w:numPr>
              <w:spacing w:after="0" w:line="259" w:lineRule="auto"/>
              <w:ind w:hanging="257"/>
              <w:jc w:val="left"/>
              <w:rPr>
                <w:rFonts w:eastAsia="仿宋"/>
              </w:rPr>
            </w:pPr>
            <w:r>
              <w:rPr>
                <w:rFonts w:eastAsia="仿宋"/>
              </w:rPr>
              <w:t>SACPCMP registered</w:t>
            </w:r>
          </w:p>
          <w:p>
            <w:pPr>
              <w:spacing w:after="101" w:line="259" w:lineRule="auto"/>
              <w:ind w:left="258" w:firstLine="0"/>
              <w:jc w:val="left"/>
              <w:rPr>
                <w:rFonts w:eastAsia="仿宋"/>
              </w:rPr>
            </w:pPr>
            <w:r>
              <w:rPr>
                <w:rFonts w:eastAsia="仿宋"/>
                <w:sz w:val="20"/>
              </w:rPr>
              <w:t xml:space="preserve">(preferred) </w:t>
            </w:r>
          </w:p>
          <w:p>
            <w:pPr>
              <w:numPr>
                <w:ilvl w:val="0"/>
                <w:numId w:val="112"/>
              </w:numPr>
              <w:spacing w:after="57" w:line="259" w:lineRule="auto"/>
              <w:ind w:hanging="257"/>
              <w:jc w:val="left"/>
              <w:rPr>
                <w:rFonts w:eastAsia="仿宋"/>
              </w:rPr>
            </w:pPr>
            <w:r>
              <w:rPr>
                <w:rFonts w:eastAsia="仿宋"/>
                <w:sz w:val="20"/>
              </w:rPr>
              <w:t xml:space="preserve">▪ Scaffolding certification (preferred) </w:t>
            </w:r>
          </w:p>
          <w:p>
            <w:pPr>
              <w:numPr>
                <w:ilvl w:val="0"/>
                <w:numId w:val="112"/>
              </w:numPr>
              <w:spacing w:after="46" w:line="259" w:lineRule="auto"/>
              <w:ind w:hanging="257"/>
              <w:jc w:val="left"/>
              <w:rPr>
                <w:rFonts w:eastAsia="仿宋"/>
              </w:rPr>
            </w:pPr>
            <w:r>
              <w:rPr>
                <w:rFonts w:eastAsia="仿宋"/>
                <w:sz w:val="20"/>
              </w:rPr>
              <w:t xml:space="preserve">▪ Valid Basic Life Support certificate </w:t>
            </w:r>
          </w:p>
          <w:p>
            <w:pPr>
              <w:spacing w:after="101" w:line="259" w:lineRule="auto"/>
              <w:ind w:left="257" w:firstLine="0"/>
              <w:jc w:val="left"/>
              <w:rPr>
                <w:rFonts w:eastAsia="仿宋"/>
              </w:rPr>
            </w:pPr>
            <w:r>
              <w:rPr>
                <w:rFonts w:eastAsia="仿宋"/>
                <w:sz w:val="20"/>
              </w:rPr>
              <w:t xml:space="preserve">(preferred) </w:t>
            </w:r>
          </w:p>
          <w:p>
            <w:pPr>
              <w:numPr>
                <w:ilvl w:val="0"/>
                <w:numId w:val="112"/>
              </w:numPr>
              <w:spacing w:after="0" w:line="259" w:lineRule="auto"/>
              <w:ind w:hanging="257"/>
              <w:jc w:val="left"/>
              <w:rPr>
                <w:rFonts w:eastAsia="仿宋"/>
              </w:rPr>
            </w:pPr>
            <w:r>
              <w:rPr>
                <w:rFonts w:eastAsia="仿宋"/>
                <w:sz w:val="20"/>
              </w:rPr>
              <w:t xml:space="preserve">▪ Defensive driving (preferred) </w:t>
            </w:r>
          </w:p>
        </w:tc>
      </w:tr>
      <w:tr>
        <w:tblPrEx>
          <w:tblCellMar>
            <w:top w:w="92" w:type="dxa"/>
            <w:left w:w="107" w:type="dxa"/>
            <w:bottom w:w="0" w:type="dxa"/>
            <w:right w:w="115" w:type="dxa"/>
          </w:tblCellMar>
        </w:tblPrEx>
        <w:trPr>
          <w:trHeight w:val="2705"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HSE Officer </w:t>
            </w:r>
          </w:p>
        </w:tc>
        <w:tc>
          <w:tcPr>
            <w:tcW w:w="2575" w:type="dxa"/>
            <w:tcBorders>
              <w:top w:val="single" w:color="000000" w:sz="4" w:space="0"/>
              <w:left w:val="single" w:color="000000" w:sz="4" w:space="0"/>
              <w:bottom w:val="single" w:color="000000" w:sz="4" w:space="0"/>
              <w:right w:val="single" w:color="000000" w:sz="4" w:space="0"/>
            </w:tcBorders>
          </w:tcPr>
          <w:p>
            <w:pPr>
              <w:spacing w:after="89" w:line="259" w:lineRule="auto"/>
              <w:ind w:left="0" w:firstLine="0"/>
              <w:jc w:val="left"/>
              <w:rPr>
                <w:rFonts w:eastAsia="仿宋"/>
              </w:rPr>
            </w:pPr>
            <w:r>
              <w:rPr>
                <w:rFonts w:eastAsia="仿宋"/>
                <w:sz w:val="20"/>
              </w:rPr>
              <w:t xml:space="preserve">≥ 3 years in </w:t>
            </w:r>
          </w:p>
          <w:p>
            <w:pPr>
              <w:spacing w:after="0" w:line="259" w:lineRule="auto"/>
              <w:ind w:left="0" w:firstLine="0"/>
              <w:jc w:val="left"/>
              <w:rPr>
                <w:rFonts w:eastAsia="仿宋"/>
              </w:rPr>
            </w:pPr>
            <w:r>
              <w:rPr>
                <w:rFonts w:eastAsia="仿宋"/>
                <w:sz w:val="20"/>
              </w:rPr>
              <w:t xml:space="preserve">power/desalination plants construction </w:t>
            </w:r>
          </w:p>
        </w:tc>
        <w:tc>
          <w:tcPr>
            <w:tcW w:w="3726" w:type="dxa"/>
            <w:tcBorders>
              <w:top w:val="single" w:color="000000" w:sz="4" w:space="0"/>
              <w:left w:val="single" w:color="000000" w:sz="4" w:space="0"/>
              <w:bottom w:val="single" w:color="000000" w:sz="4" w:space="0"/>
              <w:right w:val="single" w:color="000000" w:sz="4" w:space="0"/>
            </w:tcBorders>
          </w:tcPr>
          <w:p>
            <w:pPr>
              <w:numPr>
                <w:ilvl w:val="0"/>
                <w:numId w:val="113"/>
              </w:numPr>
              <w:spacing w:after="60" w:line="259" w:lineRule="auto"/>
              <w:ind w:hanging="257"/>
              <w:jc w:val="left"/>
              <w:rPr>
                <w:rFonts w:eastAsia="仿宋"/>
              </w:rPr>
            </w:pPr>
            <w:r>
              <w:rPr>
                <w:rFonts w:eastAsia="仿宋"/>
                <w:sz w:val="20"/>
              </w:rPr>
              <w:t xml:space="preserve">Technical degree/diploma </w:t>
            </w:r>
          </w:p>
          <w:p>
            <w:pPr>
              <w:numPr>
                <w:ilvl w:val="0"/>
                <w:numId w:val="113"/>
              </w:numPr>
              <w:spacing w:after="15" w:line="348" w:lineRule="auto"/>
              <w:ind w:hanging="257"/>
              <w:jc w:val="left"/>
              <w:rPr>
                <w:rFonts w:eastAsia="仿宋"/>
              </w:rPr>
            </w:pPr>
            <w:r>
              <w:rPr>
                <w:rFonts w:eastAsia="仿宋"/>
                <w:sz w:val="20"/>
              </w:rPr>
              <w:t xml:space="preserve">NEBOSH International General Certificate in Occupational Health &amp; Safety and/or nationally recognized certification </w:t>
            </w:r>
          </w:p>
          <w:p>
            <w:pPr>
              <w:numPr>
                <w:ilvl w:val="0"/>
                <w:numId w:val="113"/>
              </w:numPr>
              <w:spacing w:after="15" w:line="348" w:lineRule="auto"/>
              <w:ind w:hanging="257"/>
              <w:jc w:val="left"/>
              <w:rPr>
                <w:rFonts w:eastAsia="仿宋"/>
              </w:rPr>
            </w:pPr>
            <w:r>
              <w:rPr>
                <w:rFonts w:eastAsia="仿宋"/>
              </w:rPr>
              <w:t>(CHSO) SACPCMP registered Construction Health and Safety Officer (CHSO)</w:t>
            </w:r>
          </w:p>
          <w:p>
            <w:pPr>
              <w:numPr>
                <w:ilvl w:val="0"/>
                <w:numId w:val="113"/>
              </w:numPr>
              <w:spacing w:after="57" w:line="259" w:lineRule="auto"/>
              <w:ind w:hanging="257"/>
              <w:jc w:val="left"/>
              <w:rPr>
                <w:rFonts w:eastAsia="仿宋"/>
              </w:rPr>
            </w:pPr>
            <w:r>
              <w:rPr>
                <w:rFonts w:eastAsia="仿宋"/>
                <w:sz w:val="20"/>
              </w:rPr>
              <w:t xml:space="preserve">Lifting certification (preferred) </w:t>
            </w:r>
          </w:p>
          <w:p>
            <w:pPr>
              <w:numPr>
                <w:ilvl w:val="0"/>
                <w:numId w:val="113"/>
              </w:numPr>
              <w:spacing w:after="46" w:line="259" w:lineRule="auto"/>
              <w:ind w:hanging="257"/>
              <w:jc w:val="left"/>
              <w:rPr>
                <w:rFonts w:eastAsia="仿宋"/>
              </w:rPr>
            </w:pPr>
            <w:r>
              <w:rPr>
                <w:rFonts w:eastAsia="仿宋"/>
                <w:sz w:val="20"/>
              </w:rPr>
              <w:t xml:space="preserve">Valid Basic Life Support certificate </w:t>
            </w:r>
          </w:p>
          <w:p>
            <w:pPr>
              <w:spacing w:after="0" w:line="259" w:lineRule="auto"/>
              <w:ind w:left="257" w:firstLine="0"/>
              <w:jc w:val="left"/>
              <w:rPr>
                <w:rFonts w:eastAsia="仿宋"/>
              </w:rPr>
            </w:pPr>
            <w:r>
              <w:rPr>
                <w:rFonts w:eastAsia="仿宋"/>
                <w:sz w:val="20"/>
              </w:rPr>
              <w:t xml:space="preserve">(preferred) </w:t>
            </w:r>
          </w:p>
        </w:tc>
      </w:tr>
      <w:tr>
        <w:tblPrEx>
          <w:tblCellMar>
            <w:top w:w="92" w:type="dxa"/>
            <w:left w:w="107" w:type="dxa"/>
            <w:bottom w:w="0" w:type="dxa"/>
            <w:right w:w="115" w:type="dxa"/>
          </w:tblCellMar>
        </w:tblPrEx>
        <w:trPr>
          <w:trHeight w:val="684"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PTW Coordinator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numPr>
                <w:ilvl w:val="0"/>
                <w:numId w:val="114"/>
              </w:numPr>
              <w:spacing w:after="57" w:line="259" w:lineRule="auto"/>
              <w:ind w:hanging="257"/>
              <w:jc w:val="left"/>
              <w:rPr>
                <w:rFonts w:eastAsia="仿宋"/>
              </w:rPr>
            </w:pPr>
            <w:r>
              <w:rPr>
                <w:rFonts w:eastAsia="仿宋"/>
                <w:sz w:val="20"/>
              </w:rPr>
              <w:t xml:space="preserve">Technical degree/diploma </w:t>
            </w:r>
          </w:p>
          <w:p>
            <w:pPr>
              <w:numPr>
                <w:ilvl w:val="0"/>
                <w:numId w:val="114"/>
              </w:numPr>
              <w:spacing w:after="0" w:line="259" w:lineRule="auto"/>
              <w:ind w:hanging="257"/>
              <w:jc w:val="left"/>
              <w:rPr>
                <w:rFonts w:eastAsia="仿宋"/>
              </w:rPr>
            </w:pPr>
            <w:r>
              <w:rPr>
                <w:rFonts w:eastAsia="仿宋"/>
                <w:sz w:val="20"/>
              </w:rPr>
              <w:t xml:space="preserve">IOSH Managing Safely </w:t>
            </w:r>
          </w:p>
        </w:tc>
      </w:tr>
      <w:tr>
        <w:tblPrEx>
          <w:tblCellMar>
            <w:top w:w="92" w:type="dxa"/>
            <w:left w:w="107" w:type="dxa"/>
            <w:bottom w:w="0" w:type="dxa"/>
            <w:right w:w="115" w:type="dxa"/>
          </w:tblCellMar>
        </w:tblPrEx>
        <w:trPr>
          <w:trHeight w:val="346"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Doctor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cs="Segoe UI Symbol"/>
                <w:sz w:val="20"/>
              </w:rPr>
              <w:t>•</w:t>
            </w:r>
            <w:r>
              <w:rPr>
                <w:rFonts w:eastAsia="仿宋" w:cs="Arial"/>
                <w:sz w:val="20"/>
              </w:rPr>
              <w:t xml:space="preserve"> </w:t>
            </w:r>
            <w:r>
              <w:rPr>
                <w:rFonts w:eastAsia="仿宋"/>
                <w:sz w:val="20"/>
              </w:rPr>
              <w:t xml:space="preserve">Medical general practitioner degree </w:t>
            </w:r>
          </w:p>
        </w:tc>
      </w:tr>
      <w:tr>
        <w:tblPrEx>
          <w:tblCellMar>
            <w:top w:w="92" w:type="dxa"/>
            <w:left w:w="107" w:type="dxa"/>
            <w:bottom w:w="0" w:type="dxa"/>
            <w:right w:w="115" w:type="dxa"/>
          </w:tblCellMar>
        </w:tblPrEx>
        <w:trPr>
          <w:trHeight w:val="346"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Nurse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cs="Segoe UI Symbol"/>
                <w:sz w:val="20"/>
              </w:rPr>
              <w:t>•</w:t>
            </w:r>
            <w:r>
              <w:rPr>
                <w:rFonts w:eastAsia="仿宋" w:cs="Arial"/>
                <w:sz w:val="20"/>
              </w:rPr>
              <w:t xml:space="preserve"> </w:t>
            </w:r>
            <w:r>
              <w:rPr>
                <w:rFonts w:eastAsia="仿宋"/>
                <w:sz w:val="20"/>
              </w:rPr>
              <w:t xml:space="preserve">Nursing degree/diploma </w:t>
            </w:r>
          </w:p>
        </w:tc>
      </w:tr>
      <w:tr>
        <w:tblPrEx>
          <w:tblCellMar>
            <w:top w:w="92" w:type="dxa"/>
            <w:left w:w="107" w:type="dxa"/>
            <w:bottom w:w="0" w:type="dxa"/>
            <w:right w:w="115" w:type="dxa"/>
          </w:tblCellMar>
        </w:tblPrEx>
        <w:trPr>
          <w:trHeight w:val="348"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Paramedic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cs="Segoe UI Symbol"/>
                <w:sz w:val="20"/>
              </w:rPr>
              <w:t>•</w:t>
            </w:r>
            <w:r>
              <w:rPr>
                <w:rFonts w:eastAsia="仿宋" w:cs="Arial"/>
                <w:sz w:val="20"/>
              </w:rPr>
              <w:t xml:space="preserve"> </w:t>
            </w:r>
            <w:r>
              <w:rPr>
                <w:rFonts w:eastAsia="仿宋"/>
                <w:sz w:val="20"/>
              </w:rPr>
              <w:t xml:space="preserve">Paramedic diploma/certification </w:t>
            </w:r>
          </w:p>
        </w:tc>
      </w:tr>
      <w:tr>
        <w:tblPrEx>
          <w:tblCellMar>
            <w:top w:w="92" w:type="dxa"/>
            <w:left w:w="107" w:type="dxa"/>
            <w:bottom w:w="0" w:type="dxa"/>
            <w:right w:w="115" w:type="dxa"/>
          </w:tblCellMar>
        </w:tblPrEx>
        <w:trPr>
          <w:trHeight w:val="684" w:hRule="atLeast"/>
        </w:trPr>
        <w:tc>
          <w:tcPr>
            <w:tcW w:w="1993" w:type="dxa"/>
            <w:tcBorders>
              <w:top w:val="single" w:color="000000" w:sz="4" w:space="0"/>
              <w:left w:val="single" w:color="000000" w:sz="4" w:space="0"/>
              <w:bottom w:val="single" w:color="000000" w:sz="4" w:space="0"/>
              <w:right w:val="single" w:color="000000" w:sz="4" w:space="0"/>
            </w:tcBorders>
          </w:tcPr>
          <w:p>
            <w:pPr>
              <w:spacing w:after="87" w:line="259" w:lineRule="auto"/>
              <w:ind w:left="0" w:firstLine="0"/>
              <w:jc w:val="left"/>
              <w:rPr>
                <w:rFonts w:eastAsia="仿宋"/>
              </w:rPr>
            </w:pPr>
            <w:r>
              <w:rPr>
                <w:rFonts w:eastAsia="仿宋"/>
                <w:sz w:val="20"/>
              </w:rPr>
              <w:t xml:space="preserve">Scaffolding </w:t>
            </w:r>
          </w:p>
          <w:p>
            <w:pPr>
              <w:spacing w:after="0" w:line="259" w:lineRule="auto"/>
              <w:ind w:left="0" w:firstLine="0"/>
              <w:jc w:val="left"/>
              <w:rPr>
                <w:rFonts w:eastAsia="仿宋"/>
              </w:rPr>
            </w:pPr>
            <w:r>
              <w:rPr>
                <w:rFonts w:eastAsia="仿宋"/>
                <w:sz w:val="20"/>
              </w:rPr>
              <w:t xml:space="preserve">Coordinator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0" w:line="259" w:lineRule="auto"/>
              <w:ind w:left="257" w:hanging="257"/>
              <w:jc w:val="left"/>
              <w:rPr>
                <w:rFonts w:eastAsia="仿宋"/>
              </w:rPr>
            </w:pPr>
            <w:r>
              <w:rPr>
                <w:rFonts w:eastAsia="仿宋" w:cs="Segoe UI Symbol"/>
                <w:sz w:val="20"/>
              </w:rPr>
              <w:t>•</w:t>
            </w:r>
            <w:r>
              <w:rPr>
                <w:rFonts w:eastAsia="仿宋" w:cs="Arial"/>
                <w:sz w:val="20"/>
              </w:rPr>
              <w:t xml:space="preserve"> </w:t>
            </w:r>
            <w:r>
              <w:rPr>
                <w:rFonts w:eastAsia="仿宋"/>
                <w:sz w:val="20"/>
              </w:rPr>
              <w:t xml:space="preserve">3rd-party valid scaffold inspector certification </w:t>
            </w:r>
          </w:p>
        </w:tc>
      </w:tr>
      <w:tr>
        <w:tblPrEx>
          <w:tblCellMar>
            <w:top w:w="92" w:type="dxa"/>
            <w:left w:w="107" w:type="dxa"/>
            <w:bottom w:w="0" w:type="dxa"/>
            <w:right w:w="115" w:type="dxa"/>
          </w:tblCellMar>
        </w:tblPrEx>
        <w:trPr>
          <w:trHeight w:val="684" w:hRule="atLeast"/>
        </w:trPr>
        <w:tc>
          <w:tcPr>
            <w:tcW w:w="1993"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Lifting Coordinator </w:t>
            </w:r>
          </w:p>
        </w:tc>
        <w:tc>
          <w:tcPr>
            <w:tcW w:w="2575"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rPr>
                <w:rFonts w:eastAsia="仿宋"/>
              </w:rPr>
            </w:pPr>
            <w:r>
              <w:rPr>
                <w:rFonts w:eastAsia="仿宋"/>
                <w:sz w:val="20"/>
              </w:rPr>
              <w:t xml:space="preserve">≥ 5 years in construction </w:t>
            </w:r>
          </w:p>
        </w:tc>
        <w:tc>
          <w:tcPr>
            <w:tcW w:w="3726" w:type="dxa"/>
            <w:tcBorders>
              <w:top w:val="single" w:color="000000" w:sz="4" w:space="0"/>
              <w:left w:val="single" w:color="000000" w:sz="4" w:space="0"/>
              <w:bottom w:val="single" w:color="000000" w:sz="4" w:space="0"/>
              <w:right w:val="single" w:color="000000" w:sz="4" w:space="0"/>
            </w:tcBorders>
          </w:tcPr>
          <w:p>
            <w:pPr>
              <w:spacing w:after="43" w:line="259" w:lineRule="auto"/>
              <w:ind w:left="0" w:firstLine="0"/>
              <w:jc w:val="left"/>
              <w:rPr>
                <w:rFonts w:eastAsia="仿宋"/>
              </w:rPr>
            </w:pPr>
            <w:r>
              <w:rPr>
                <w:rFonts w:eastAsia="仿宋" w:cs="Segoe UI Symbol"/>
                <w:sz w:val="20"/>
              </w:rPr>
              <w:t>•</w:t>
            </w:r>
            <w:r>
              <w:rPr>
                <w:rFonts w:eastAsia="仿宋" w:cs="Arial"/>
                <w:sz w:val="20"/>
              </w:rPr>
              <w:t xml:space="preserve"> </w:t>
            </w:r>
            <w:r>
              <w:rPr>
                <w:rFonts w:eastAsia="仿宋"/>
                <w:sz w:val="20"/>
              </w:rPr>
              <w:t xml:space="preserve">3rd-party valid lifting certification </w:t>
            </w:r>
          </w:p>
          <w:p>
            <w:pPr>
              <w:spacing w:after="0" w:line="259" w:lineRule="auto"/>
              <w:ind w:left="257" w:firstLine="0"/>
              <w:jc w:val="left"/>
              <w:rPr>
                <w:rFonts w:eastAsia="仿宋"/>
              </w:rPr>
            </w:pPr>
            <w:r>
              <w:rPr>
                <w:rFonts w:eastAsia="仿宋"/>
                <w:sz w:val="20"/>
              </w:rPr>
              <w:t xml:space="preserve">(Level-3 rigger) </w:t>
            </w:r>
          </w:p>
        </w:tc>
      </w:tr>
      <w:bookmarkEnd w:id="2"/>
    </w:tbl>
    <w:p>
      <w:pPr>
        <w:spacing w:after="0" w:line="259" w:lineRule="auto"/>
        <w:ind w:left="0" w:firstLine="0"/>
        <w:rPr>
          <w:rFonts w:eastAsia="仿宋"/>
        </w:rPr>
      </w:pPr>
    </w:p>
    <w:p>
      <w:pPr>
        <w:spacing w:after="0" w:line="240" w:lineRule="auto"/>
        <w:ind w:left="0" w:firstLine="0"/>
        <w:jc w:val="left"/>
        <w:rPr>
          <w:rFonts w:eastAsia="仿宋"/>
        </w:rPr>
      </w:pPr>
      <w:r>
        <w:rPr>
          <w:rFonts w:eastAsia="仿宋"/>
        </w:rPr>
        <w:br w:type="page"/>
      </w:r>
    </w:p>
    <w:p>
      <w:pPr>
        <w:spacing w:after="160" w:line="461" w:lineRule="auto"/>
        <w:ind w:left="-4" w:hanging="10"/>
        <w:jc w:val="left"/>
        <w:rPr>
          <w:rFonts w:eastAsia="仿宋"/>
        </w:rPr>
      </w:pPr>
      <w:r>
        <w:rPr>
          <w:rFonts w:eastAsia="仿宋"/>
          <w:b/>
          <w:sz w:val="28"/>
        </w:rPr>
        <w:t xml:space="preserve">Appendix </w:t>
      </w:r>
      <w:r>
        <w:rPr>
          <w:rFonts w:hint="eastAsia" w:eastAsia="仿宋"/>
          <w:b/>
          <w:sz w:val="28"/>
          <w:lang w:val="en-US" w:eastAsia="zh-CN"/>
        </w:rPr>
        <w:t>2</w:t>
      </w:r>
      <w:r>
        <w:rPr>
          <w:rFonts w:eastAsia="仿宋" w:cs="仿宋"/>
          <w:sz w:val="28"/>
        </w:rPr>
        <w:t>：</w:t>
      </w:r>
      <w:r>
        <w:rPr>
          <w:rFonts w:eastAsia="仿宋"/>
          <w:b/>
          <w:sz w:val="28"/>
        </w:rPr>
        <w:t xml:space="preserve">Legal &amp; Safety requirements for KSA Equipment &amp; Machine and Operator </w:t>
      </w:r>
    </w:p>
    <w:p>
      <w:pPr>
        <w:spacing w:after="3" w:line="259" w:lineRule="auto"/>
        <w:ind w:left="-5" w:hanging="10"/>
        <w:jc w:val="left"/>
        <w:rPr>
          <w:rFonts w:eastAsia="仿宋"/>
        </w:rPr>
      </w:pPr>
      <w:r>
        <w:rPr>
          <w:rFonts w:eastAsia="仿宋" w:cs="仿宋"/>
          <w:sz w:val="28"/>
        </w:rPr>
        <w:t xml:space="preserve">附件 </w:t>
      </w:r>
      <w:r>
        <w:rPr>
          <w:rFonts w:hint="eastAsia" w:eastAsia="仿宋"/>
          <w:b/>
          <w:sz w:val="28"/>
          <w:lang w:val="en-US" w:eastAsia="zh-CN"/>
        </w:rPr>
        <w:t>2</w:t>
      </w:r>
      <w:r>
        <w:rPr>
          <w:rFonts w:eastAsia="仿宋" w:cs="仿宋"/>
          <w:sz w:val="28"/>
        </w:rPr>
        <w:t>：机械设备及相关操作人员的证件要求</w:t>
      </w:r>
      <w:r>
        <w:rPr>
          <w:rFonts w:eastAsia="仿宋"/>
          <w:sz w:val="28"/>
        </w:rPr>
        <w:t xml:space="preserve"> </w:t>
      </w:r>
    </w:p>
    <w:tbl>
      <w:tblPr>
        <w:tblStyle w:val="12"/>
        <w:tblW w:w="9733"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93" w:type="dxa"/>
          <w:left w:w="57" w:type="dxa"/>
          <w:bottom w:w="0" w:type="dxa"/>
          <w:right w:w="80" w:type="dxa"/>
        </w:tblCellMar>
      </w:tblPr>
      <w:tblGrid>
        <w:gridCol w:w="674"/>
        <w:gridCol w:w="2296"/>
        <w:gridCol w:w="2759"/>
        <w:gridCol w:w="2227"/>
        <w:gridCol w:w="17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3" w:type="dxa"/>
            <w:left w:w="57" w:type="dxa"/>
            <w:bottom w:w="0" w:type="dxa"/>
            <w:right w:w="80" w:type="dxa"/>
          </w:tblCellMar>
        </w:tblPrEx>
        <w:trPr>
          <w:gridAfter w:val="1"/>
          <w:wAfter w:w="9" w:type="dxa"/>
          <w:trHeight w:val="850" w:hRule="atLeast"/>
        </w:trPr>
        <w:tc>
          <w:tcPr>
            <w:tcW w:w="674" w:type="dxa"/>
            <w:shd w:val="clear" w:color="auto" w:fill="FFD966"/>
          </w:tcPr>
          <w:p>
            <w:pPr>
              <w:spacing w:after="0" w:line="240" w:lineRule="auto"/>
              <w:ind w:left="0" w:right="23" w:firstLine="0"/>
              <w:jc w:val="left"/>
              <w:rPr>
                <w:rFonts w:eastAsia="仿宋"/>
                <w:sz w:val="20"/>
                <w:szCs w:val="20"/>
              </w:rPr>
            </w:pPr>
            <w:bookmarkStart w:id="4" w:name="OLE_LINK2"/>
            <w:r>
              <w:rPr>
                <w:rFonts w:eastAsia="仿宋"/>
                <w:sz w:val="20"/>
                <w:szCs w:val="20"/>
              </w:rPr>
              <w:t xml:space="preserve">Sr# </w:t>
            </w:r>
          </w:p>
        </w:tc>
        <w:tc>
          <w:tcPr>
            <w:tcW w:w="2296" w:type="dxa"/>
            <w:shd w:val="clear" w:color="auto" w:fill="FFD966"/>
          </w:tcPr>
          <w:p>
            <w:pPr>
              <w:spacing w:after="0" w:line="240" w:lineRule="auto"/>
              <w:ind w:left="0" w:right="18" w:firstLine="0"/>
              <w:jc w:val="left"/>
              <w:rPr>
                <w:rFonts w:eastAsia="仿宋"/>
                <w:sz w:val="20"/>
                <w:szCs w:val="20"/>
              </w:rPr>
            </w:pPr>
            <w:r>
              <w:rPr>
                <w:rFonts w:eastAsia="仿宋"/>
                <w:sz w:val="20"/>
                <w:szCs w:val="20"/>
              </w:rPr>
              <w:t xml:space="preserve">Plant Description </w:t>
            </w:r>
          </w:p>
        </w:tc>
        <w:tc>
          <w:tcPr>
            <w:tcW w:w="2759" w:type="dxa"/>
            <w:shd w:val="clear" w:color="auto" w:fill="FFD966"/>
          </w:tcPr>
          <w:p>
            <w:pPr>
              <w:spacing w:after="0" w:line="240" w:lineRule="auto"/>
              <w:ind w:left="0" w:right="24" w:firstLine="0"/>
              <w:jc w:val="left"/>
              <w:rPr>
                <w:rFonts w:eastAsia="仿宋"/>
                <w:sz w:val="20"/>
                <w:szCs w:val="20"/>
              </w:rPr>
            </w:pPr>
            <w:r>
              <w:rPr>
                <w:rFonts w:eastAsia="仿宋"/>
                <w:sz w:val="20"/>
                <w:szCs w:val="20"/>
              </w:rPr>
              <w:t xml:space="preserve">Required documents for </w:t>
            </w:r>
          </w:p>
          <w:p>
            <w:pPr>
              <w:spacing w:after="0" w:line="240" w:lineRule="auto"/>
              <w:ind w:left="0" w:right="19" w:firstLine="0"/>
              <w:jc w:val="left"/>
              <w:rPr>
                <w:rFonts w:eastAsia="仿宋"/>
                <w:sz w:val="20"/>
                <w:szCs w:val="20"/>
              </w:rPr>
            </w:pPr>
            <w:r>
              <w:rPr>
                <w:rFonts w:eastAsia="仿宋"/>
                <w:sz w:val="20"/>
                <w:szCs w:val="20"/>
              </w:rPr>
              <w:t xml:space="preserve">Equipment </w:t>
            </w:r>
          </w:p>
        </w:tc>
        <w:tc>
          <w:tcPr>
            <w:tcW w:w="2227" w:type="dxa"/>
            <w:shd w:val="clear" w:color="auto" w:fill="FFD966"/>
          </w:tcPr>
          <w:p>
            <w:pPr>
              <w:spacing w:after="0" w:line="240" w:lineRule="auto"/>
              <w:ind w:left="15" w:firstLine="0"/>
              <w:jc w:val="left"/>
              <w:rPr>
                <w:rFonts w:eastAsia="仿宋"/>
                <w:sz w:val="20"/>
                <w:szCs w:val="20"/>
              </w:rPr>
            </w:pPr>
            <w:r>
              <w:rPr>
                <w:rFonts w:eastAsia="仿宋"/>
                <w:sz w:val="20"/>
                <w:szCs w:val="20"/>
              </w:rPr>
              <w:t xml:space="preserve">Required document for Operator </w:t>
            </w:r>
          </w:p>
        </w:tc>
        <w:tc>
          <w:tcPr>
            <w:tcW w:w="1768" w:type="dxa"/>
            <w:shd w:val="clear" w:color="auto" w:fill="FFD966"/>
          </w:tcPr>
          <w:p>
            <w:pPr>
              <w:spacing w:after="0" w:line="240" w:lineRule="auto"/>
              <w:ind w:left="0" w:right="22" w:firstLine="0"/>
              <w:jc w:val="left"/>
              <w:rPr>
                <w:rFonts w:eastAsia="仿宋"/>
                <w:sz w:val="20"/>
                <w:szCs w:val="20"/>
              </w:rPr>
            </w:pPr>
            <w:r>
              <w:rPr>
                <w:rFonts w:eastAsia="仿宋"/>
                <w:sz w:val="20"/>
                <w:szCs w:val="20"/>
              </w:rPr>
              <w:t xml:space="preserve">Remarks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3" w:type="dxa"/>
            <w:left w:w="57" w:type="dxa"/>
            <w:bottom w:w="0" w:type="dxa"/>
            <w:right w:w="80" w:type="dxa"/>
          </w:tblCellMar>
        </w:tblPrEx>
        <w:trPr>
          <w:gridAfter w:val="1"/>
          <w:wAfter w:w="9" w:type="dxa"/>
          <w:trHeight w:val="3158" w:hRule="atLeast"/>
        </w:trPr>
        <w:tc>
          <w:tcPr>
            <w:tcW w:w="674" w:type="dxa"/>
          </w:tcPr>
          <w:p>
            <w:pPr>
              <w:spacing w:after="0" w:line="240" w:lineRule="auto"/>
              <w:ind w:left="0" w:firstLine="0"/>
              <w:jc w:val="left"/>
              <w:rPr>
                <w:rFonts w:eastAsia="仿宋"/>
                <w:sz w:val="20"/>
                <w:szCs w:val="20"/>
              </w:rPr>
            </w:pPr>
            <w:bookmarkStart w:id="5" w:name="_Hlk230084897"/>
            <w:r>
              <w:rPr>
                <w:rFonts w:eastAsia="仿宋"/>
                <w:sz w:val="20"/>
                <w:szCs w:val="20"/>
              </w:rPr>
              <w:t xml:space="preserve">1 </w:t>
            </w:r>
          </w:p>
        </w:tc>
        <w:tc>
          <w:tcPr>
            <w:tcW w:w="2296" w:type="dxa"/>
          </w:tcPr>
          <w:p>
            <w:pPr>
              <w:spacing w:after="0" w:line="240" w:lineRule="auto"/>
              <w:ind w:left="5" w:firstLine="0"/>
              <w:jc w:val="left"/>
              <w:rPr>
                <w:rFonts w:eastAsia="仿宋"/>
                <w:sz w:val="20"/>
                <w:szCs w:val="20"/>
              </w:rPr>
            </w:pPr>
            <w:r>
              <w:rPr>
                <w:rFonts w:eastAsia="仿宋"/>
                <w:sz w:val="20"/>
                <w:szCs w:val="20"/>
              </w:rPr>
              <w:t xml:space="preserve">Excavator/Backhoe </w:t>
            </w:r>
          </w:p>
        </w:tc>
        <w:tc>
          <w:tcPr>
            <w:tcW w:w="2759" w:type="dxa"/>
          </w:tcPr>
          <w:p>
            <w:pPr>
              <w:numPr>
                <w:ilvl w:val="0"/>
                <w:numId w:val="115"/>
              </w:numPr>
              <w:spacing w:after="0" w:line="240" w:lineRule="auto"/>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South African vehicle registration (if road-going) / proof of ownership or lease</w:t>
            </w:r>
          </w:p>
          <w:p>
            <w:pPr>
              <w:numPr>
                <w:ilvl w:val="0"/>
                <w:numId w:val="115"/>
              </w:numPr>
              <w:spacing w:after="0" w:line="240" w:lineRule="auto"/>
              <w:jc w:val="left"/>
              <w:rPr>
                <w:rFonts w:eastAsia="仿宋"/>
                <w:sz w:val="20"/>
                <w:szCs w:val="20"/>
              </w:rPr>
            </w:pPr>
            <w:r>
              <w:rPr>
                <w:rFonts w:eastAsia="仿宋"/>
                <w:sz w:val="20"/>
                <w:szCs w:val="20"/>
              </w:rPr>
              <w:t>Insurance policy (Construction All Risks &amp; Third Party Liability)</w:t>
            </w:r>
          </w:p>
          <w:p>
            <w:pPr>
              <w:numPr>
                <w:ilvl w:val="0"/>
                <w:numId w:val="115"/>
              </w:numPr>
              <w:spacing w:after="0" w:line="240" w:lineRule="auto"/>
              <w:jc w:val="left"/>
              <w:rPr>
                <w:rFonts w:eastAsia="仿宋"/>
                <w:sz w:val="20"/>
                <w:szCs w:val="20"/>
              </w:rPr>
            </w:pPr>
            <w:r>
              <w:rPr>
                <w:rFonts w:eastAsia="仿宋"/>
                <w:sz w:val="20"/>
                <w:szCs w:val="20"/>
              </w:rPr>
              <w:t>Valid Third Party Inspection (TPI) certificate and sticker</w:t>
            </w:r>
          </w:p>
          <w:p>
            <w:pPr>
              <w:numPr>
                <w:ilvl w:val="0"/>
                <w:numId w:val="115"/>
              </w:numPr>
              <w:spacing w:after="0" w:line="240" w:lineRule="auto"/>
              <w:jc w:val="left"/>
              <w:rPr>
                <w:rFonts w:eastAsia="仿宋"/>
                <w:sz w:val="20"/>
                <w:szCs w:val="20"/>
              </w:rPr>
            </w:pPr>
            <w:r>
              <w:rPr>
                <w:rFonts w:eastAsia="仿宋"/>
                <w:sz w:val="20"/>
                <w:szCs w:val="20"/>
              </w:rPr>
              <w:t>Monthly/daily inspection records</w:t>
            </w:r>
          </w:p>
          <w:p>
            <w:pPr>
              <w:numPr>
                <w:ilvl w:val="0"/>
                <w:numId w:val="115"/>
              </w:numPr>
              <w:spacing w:after="0" w:line="240" w:lineRule="auto"/>
              <w:ind w:hanging="360"/>
              <w:jc w:val="left"/>
              <w:rPr>
                <w:rFonts w:eastAsia="仿宋"/>
                <w:sz w:val="20"/>
                <w:szCs w:val="20"/>
              </w:rPr>
            </w:pPr>
            <w:r>
              <w:rPr>
                <w:rFonts w:eastAsia="仿宋"/>
                <w:sz w:val="20"/>
                <w:szCs w:val="20"/>
              </w:rPr>
              <w:t>If rented: copy of subcontractor lease agreement</w:t>
            </w:r>
          </w:p>
        </w:tc>
        <w:tc>
          <w:tcPr>
            <w:tcW w:w="2227" w:type="dxa"/>
          </w:tcPr>
          <w:p>
            <w:pPr>
              <w:numPr>
                <w:ilvl w:val="0"/>
                <w:numId w:val="116"/>
              </w:numPr>
              <w:spacing w:after="0" w:line="240" w:lineRule="auto"/>
              <w:jc w:val="left"/>
              <w:rPr>
                <w:rFonts w:eastAsia="仿宋"/>
                <w:sz w:val="20"/>
                <w:szCs w:val="20"/>
              </w:rPr>
            </w:pPr>
            <w:r>
              <w:rPr>
                <w:rFonts w:eastAsia="仿宋"/>
                <w:sz w:val="20"/>
                <w:szCs w:val="20"/>
              </w:rPr>
              <w:t>Valid SA driver’s license (Code 14 or appropriate class)</w:t>
            </w:r>
          </w:p>
          <w:p>
            <w:pPr>
              <w:numPr>
                <w:ilvl w:val="0"/>
                <w:numId w:val="116"/>
              </w:numPr>
              <w:spacing w:after="0" w:line="240" w:lineRule="auto"/>
              <w:jc w:val="left"/>
              <w:rPr>
                <w:rFonts w:eastAsia="仿宋"/>
                <w:sz w:val="20"/>
                <w:szCs w:val="20"/>
              </w:rPr>
            </w:pPr>
            <w:r>
              <w:rPr>
                <w:rFonts w:eastAsia="仿宋"/>
                <w:sz w:val="20"/>
                <w:szCs w:val="20"/>
              </w:rPr>
              <w:t>Occupational medical fitness certificate (Annexure 3)</w:t>
            </w:r>
          </w:p>
          <w:p>
            <w:pPr>
              <w:numPr>
                <w:ilvl w:val="0"/>
                <w:numId w:val="116"/>
              </w:numPr>
              <w:spacing w:after="0" w:line="240" w:lineRule="auto"/>
              <w:ind w:firstLine="0"/>
              <w:jc w:val="left"/>
              <w:rPr>
                <w:rFonts w:eastAsia="仿宋"/>
                <w:sz w:val="20"/>
                <w:szCs w:val="20"/>
              </w:rPr>
            </w:pPr>
            <w:r>
              <w:rPr>
                <w:rFonts w:eastAsia="仿宋"/>
                <w:sz w:val="20"/>
                <w:szCs w:val="20"/>
              </w:rPr>
              <w:t>Operator competency certificate</w:t>
            </w:r>
          </w:p>
        </w:tc>
        <w:tc>
          <w:tcPr>
            <w:tcW w:w="1768" w:type="dxa"/>
          </w:tcPr>
          <w:p>
            <w:pPr>
              <w:spacing w:after="0" w:line="240" w:lineRule="auto"/>
              <w:ind w:left="5" w:firstLine="0"/>
              <w:jc w:val="left"/>
              <w:rPr>
                <w:rFonts w:eastAsia="仿宋"/>
                <w:sz w:val="20"/>
                <w:szCs w:val="20"/>
              </w:rPr>
            </w:pPr>
            <w:r>
              <w:rPr>
                <w:rFonts w:eastAsia="仿宋"/>
                <w:sz w:val="20"/>
                <w:szCs w:val="20"/>
              </w:rPr>
              <w:t>Validity to be ensured; all inspection stickers clearly visible</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3" w:type="dxa"/>
            <w:left w:w="57" w:type="dxa"/>
            <w:bottom w:w="0" w:type="dxa"/>
            <w:right w:w="80" w:type="dxa"/>
          </w:tblCellMar>
        </w:tblPrEx>
        <w:trPr>
          <w:gridAfter w:val="1"/>
          <w:wAfter w:w="9" w:type="dxa"/>
          <w:trHeight w:val="3156" w:hRule="atLeast"/>
        </w:trPr>
        <w:tc>
          <w:tcPr>
            <w:tcW w:w="674" w:type="dxa"/>
          </w:tcPr>
          <w:p>
            <w:pPr>
              <w:spacing w:after="0" w:line="240" w:lineRule="auto"/>
              <w:ind w:left="0" w:firstLine="0"/>
              <w:jc w:val="left"/>
              <w:rPr>
                <w:rFonts w:eastAsia="仿宋"/>
                <w:sz w:val="20"/>
                <w:szCs w:val="20"/>
              </w:rPr>
            </w:pPr>
            <w:r>
              <w:rPr>
                <w:rFonts w:eastAsia="仿宋"/>
                <w:sz w:val="20"/>
                <w:szCs w:val="20"/>
              </w:rPr>
              <w:t xml:space="preserve">2 </w:t>
            </w:r>
          </w:p>
        </w:tc>
        <w:tc>
          <w:tcPr>
            <w:tcW w:w="2296" w:type="dxa"/>
          </w:tcPr>
          <w:p>
            <w:pPr>
              <w:spacing w:after="0" w:line="240" w:lineRule="auto"/>
              <w:ind w:left="5" w:firstLine="0"/>
              <w:jc w:val="left"/>
              <w:rPr>
                <w:rFonts w:eastAsia="仿宋"/>
                <w:sz w:val="20"/>
                <w:szCs w:val="20"/>
              </w:rPr>
            </w:pPr>
            <w:r>
              <w:rPr>
                <w:rFonts w:eastAsia="仿宋"/>
                <w:sz w:val="20"/>
                <w:szCs w:val="20"/>
              </w:rPr>
              <w:t xml:space="preserve">Front loader </w:t>
            </w:r>
          </w:p>
        </w:tc>
        <w:tc>
          <w:tcPr>
            <w:tcW w:w="2759" w:type="dxa"/>
          </w:tcPr>
          <w:p>
            <w:pPr>
              <w:numPr>
                <w:ilvl w:val="0"/>
                <w:numId w:val="115"/>
              </w:numPr>
              <w:spacing w:after="0" w:line="240" w:lineRule="auto"/>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South African vehicle registration (if road-going) / proof of ownership or lease</w:t>
            </w:r>
          </w:p>
          <w:p>
            <w:pPr>
              <w:numPr>
                <w:ilvl w:val="0"/>
                <w:numId w:val="115"/>
              </w:numPr>
              <w:spacing w:after="0" w:line="240" w:lineRule="auto"/>
              <w:jc w:val="left"/>
              <w:rPr>
                <w:rFonts w:eastAsia="仿宋"/>
                <w:sz w:val="20"/>
                <w:szCs w:val="20"/>
              </w:rPr>
            </w:pPr>
            <w:r>
              <w:rPr>
                <w:rFonts w:eastAsia="仿宋"/>
                <w:sz w:val="20"/>
                <w:szCs w:val="20"/>
              </w:rPr>
              <w:t>Insurance policy (Construction All Risks &amp; Third Party Liability)</w:t>
            </w:r>
          </w:p>
          <w:p>
            <w:pPr>
              <w:numPr>
                <w:ilvl w:val="0"/>
                <w:numId w:val="115"/>
              </w:numPr>
              <w:spacing w:after="0" w:line="240" w:lineRule="auto"/>
              <w:jc w:val="left"/>
              <w:rPr>
                <w:rFonts w:eastAsia="仿宋"/>
                <w:sz w:val="20"/>
                <w:szCs w:val="20"/>
              </w:rPr>
            </w:pPr>
            <w:r>
              <w:rPr>
                <w:rFonts w:eastAsia="仿宋"/>
                <w:sz w:val="20"/>
                <w:szCs w:val="20"/>
              </w:rPr>
              <w:t>Valid Third Party Inspection (TPI) certificate and sticker</w:t>
            </w:r>
          </w:p>
          <w:p>
            <w:pPr>
              <w:numPr>
                <w:ilvl w:val="0"/>
                <w:numId w:val="115"/>
              </w:numPr>
              <w:spacing w:after="0" w:line="240" w:lineRule="auto"/>
              <w:jc w:val="left"/>
              <w:rPr>
                <w:rFonts w:eastAsia="仿宋"/>
                <w:sz w:val="20"/>
                <w:szCs w:val="20"/>
              </w:rPr>
            </w:pPr>
            <w:r>
              <w:rPr>
                <w:rFonts w:eastAsia="仿宋"/>
                <w:sz w:val="20"/>
                <w:szCs w:val="20"/>
              </w:rPr>
              <w:t>Monthly/daily inspection records</w:t>
            </w:r>
          </w:p>
          <w:p>
            <w:pPr>
              <w:numPr>
                <w:ilvl w:val="0"/>
                <w:numId w:val="117"/>
              </w:numPr>
              <w:spacing w:after="0" w:line="240" w:lineRule="auto"/>
              <w:ind w:hanging="360"/>
              <w:jc w:val="left"/>
              <w:rPr>
                <w:rFonts w:eastAsia="仿宋"/>
                <w:sz w:val="20"/>
                <w:szCs w:val="20"/>
              </w:rPr>
            </w:pPr>
            <w:r>
              <w:rPr>
                <w:rFonts w:eastAsia="仿宋"/>
                <w:sz w:val="20"/>
                <w:szCs w:val="20"/>
              </w:rPr>
              <w:t>If rented: copy of subcontractor lease agreement</w:t>
            </w:r>
          </w:p>
        </w:tc>
        <w:tc>
          <w:tcPr>
            <w:tcW w:w="2227" w:type="dxa"/>
          </w:tcPr>
          <w:p>
            <w:pPr>
              <w:numPr>
                <w:ilvl w:val="0"/>
                <w:numId w:val="116"/>
              </w:numPr>
              <w:spacing w:after="0" w:line="240" w:lineRule="auto"/>
              <w:jc w:val="left"/>
              <w:rPr>
                <w:rFonts w:eastAsia="仿宋"/>
                <w:sz w:val="20"/>
                <w:szCs w:val="20"/>
              </w:rPr>
            </w:pPr>
            <w:r>
              <w:rPr>
                <w:rFonts w:eastAsia="仿宋"/>
                <w:sz w:val="20"/>
                <w:szCs w:val="20"/>
              </w:rPr>
              <w:t>Valid SA driver’s license (Code 14 or appropriate class)</w:t>
            </w:r>
          </w:p>
          <w:p>
            <w:pPr>
              <w:numPr>
                <w:ilvl w:val="0"/>
                <w:numId w:val="116"/>
              </w:numPr>
              <w:spacing w:after="0" w:line="240" w:lineRule="auto"/>
              <w:jc w:val="left"/>
              <w:rPr>
                <w:rFonts w:eastAsia="仿宋"/>
                <w:sz w:val="20"/>
                <w:szCs w:val="20"/>
              </w:rPr>
            </w:pPr>
            <w:r>
              <w:rPr>
                <w:rFonts w:eastAsia="仿宋"/>
                <w:sz w:val="20"/>
                <w:szCs w:val="20"/>
              </w:rPr>
              <w:t>Occupational medical fitness certificate (Annexure 3)</w:t>
            </w:r>
          </w:p>
          <w:p>
            <w:pPr>
              <w:spacing w:after="0" w:line="240" w:lineRule="auto"/>
              <w:ind w:left="289" w:firstLine="0"/>
              <w:jc w:val="left"/>
              <w:rPr>
                <w:rFonts w:eastAsia="仿宋"/>
                <w:sz w:val="20"/>
                <w:szCs w:val="20"/>
              </w:rPr>
            </w:pPr>
            <w:r>
              <w:rPr>
                <w:rFonts w:eastAsia="仿宋"/>
                <w:sz w:val="20"/>
                <w:szCs w:val="20"/>
              </w:rPr>
              <w:t>Operator competency certificate</w:t>
            </w:r>
          </w:p>
        </w:tc>
        <w:tc>
          <w:tcPr>
            <w:tcW w:w="1768" w:type="dxa"/>
          </w:tcPr>
          <w:p>
            <w:pPr>
              <w:spacing w:after="0" w:line="240" w:lineRule="auto"/>
              <w:ind w:left="5" w:firstLine="0"/>
              <w:jc w:val="left"/>
              <w:rPr>
                <w:rFonts w:eastAsia="仿宋"/>
                <w:sz w:val="20"/>
                <w:szCs w:val="20"/>
              </w:rPr>
            </w:pPr>
            <w:r>
              <w:rPr>
                <w:rFonts w:eastAsia="仿宋"/>
                <w:sz w:val="20"/>
                <w:szCs w:val="20"/>
              </w:rPr>
              <w:t>Validity to be ensured; all inspection stickers clearly visible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3" w:type="dxa"/>
            <w:left w:w="57" w:type="dxa"/>
            <w:bottom w:w="0" w:type="dxa"/>
            <w:right w:w="80" w:type="dxa"/>
          </w:tblCellMar>
        </w:tblPrEx>
        <w:trPr>
          <w:gridAfter w:val="1"/>
          <w:wAfter w:w="9" w:type="dxa"/>
          <w:trHeight w:val="3156" w:hRule="atLeast"/>
        </w:trPr>
        <w:tc>
          <w:tcPr>
            <w:tcW w:w="674" w:type="dxa"/>
          </w:tcPr>
          <w:p>
            <w:pPr>
              <w:spacing w:after="0" w:line="240" w:lineRule="auto"/>
              <w:ind w:left="0" w:firstLine="0"/>
              <w:jc w:val="left"/>
              <w:rPr>
                <w:rFonts w:eastAsia="仿宋"/>
                <w:sz w:val="20"/>
                <w:szCs w:val="20"/>
              </w:rPr>
            </w:pPr>
            <w:r>
              <w:rPr>
                <w:rFonts w:eastAsia="仿宋"/>
                <w:sz w:val="20"/>
                <w:szCs w:val="20"/>
              </w:rPr>
              <w:t xml:space="preserve">3 </w:t>
            </w:r>
          </w:p>
        </w:tc>
        <w:tc>
          <w:tcPr>
            <w:tcW w:w="2296" w:type="dxa"/>
          </w:tcPr>
          <w:p>
            <w:pPr>
              <w:spacing w:after="0" w:line="240" w:lineRule="auto"/>
              <w:ind w:left="5" w:firstLine="0"/>
              <w:jc w:val="left"/>
              <w:rPr>
                <w:rFonts w:eastAsia="仿宋"/>
                <w:sz w:val="20"/>
                <w:szCs w:val="20"/>
              </w:rPr>
            </w:pPr>
            <w:r>
              <w:rPr>
                <w:rFonts w:eastAsia="仿宋"/>
                <w:sz w:val="20"/>
                <w:szCs w:val="20"/>
              </w:rPr>
              <w:t xml:space="preserve">Grader </w:t>
            </w:r>
          </w:p>
        </w:tc>
        <w:tc>
          <w:tcPr>
            <w:tcW w:w="2759" w:type="dxa"/>
          </w:tcPr>
          <w:p>
            <w:pPr>
              <w:numPr>
                <w:ilvl w:val="0"/>
                <w:numId w:val="115"/>
              </w:numPr>
              <w:spacing w:after="0" w:line="240" w:lineRule="auto"/>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South African vehicle registration (if road-going) / proof of ownership or lease</w:t>
            </w:r>
          </w:p>
          <w:p>
            <w:pPr>
              <w:numPr>
                <w:ilvl w:val="0"/>
                <w:numId w:val="115"/>
              </w:numPr>
              <w:spacing w:after="0" w:line="240" w:lineRule="auto"/>
              <w:jc w:val="left"/>
              <w:rPr>
                <w:rFonts w:eastAsia="仿宋"/>
                <w:sz w:val="20"/>
                <w:szCs w:val="20"/>
              </w:rPr>
            </w:pPr>
            <w:r>
              <w:rPr>
                <w:rFonts w:eastAsia="仿宋"/>
                <w:sz w:val="20"/>
                <w:szCs w:val="20"/>
              </w:rPr>
              <w:t>Insurance policy (Construction All Risks &amp; Third Party Liability)</w:t>
            </w:r>
          </w:p>
          <w:p>
            <w:pPr>
              <w:numPr>
                <w:ilvl w:val="0"/>
                <w:numId w:val="115"/>
              </w:numPr>
              <w:spacing w:after="0" w:line="240" w:lineRule="auto"/>
              <w:jc w:val="left"/>
              <w:rPr>
                <w:rFonts w:eastAsia="仿宋"/>
                <w:sz w:val="20"/>
                <w:szCs w:val="20"/>
              </w:rPr>
            </w:pPr>
            <w:r>
              <w:rPr>
                <w:rFonts w:eastAsia="仿宋"/>
                <w:sz w:val="20"/>
                <w:szCs w:val="20"/>
              </w:rPr>
              <w:t>Valid Third Party Inspection (TPI) certificate and sticker</w:t>
            </w:r>
          </w:p>
          <w:p>
            <w:pPr>
              <w:numPr>
                <w:ilvl w:val="0"/>
                <w:numId w:val="115"/>
              </w:numPr>
              <w:spacing w:after="0" w:line="240" w:lineRule="auto"/>
              <w:jc w:val="left"/>
              <w:rPr>
                <w:rFonts w:eastAsia="仿宋"/>
                <w:sz w:val="20"/>
                <w:szCs w:val="20"/>
              </w:rPr>
            </w:pPr>
            <w:r>
              <w:rPr>
                <w:rFonts w:eastAsia="仿宋"/>
                <w:sz w:val="20"/>
                <w:szCs w:val="20"/>
              </w:rPr>
              <w:t>Monthly/daily inspection records</w:t>
            </w:r>
          </w:p>
          <w:p>
            <w:pPr>
              <w:numPr>
                <w:ilvl w:val="0"/>
                <w:numId w:val="118"/>
              </w:numPr>
              <w:spacing w:after="0" w:line="240" w:lineRule="auto"/>
              <w:ind w:hanging="360"/>
              <w:jc w:val="left"/>
              <w:rPr>
                <w:rFonts w:eastAsia="仿宋"/>
                <w:sz w:val="20"/>
                <w:szCs w:val="20"/>
              </w:rPr>
            </w:pPr>
            <w:r>
              <w:rPr>
                <w:rFonts w:eastAsia="仿宋"/>
                <w:sz w:val="20"/>
                <w:szCs w:val="20"/>
              </w:rPr>
              <w:t>If rented: copy of subcontractor lease agreement</w:t>
            </w:r>
          </w:p>
        </w:tc>
        <w:tc>
          <w:tcPr>
            <w:tcW w:w="2227" w:type="dxa"/>
          </w:tcPr>
          <w:p>
            <w:pPr>
              <w:numPr>
                <w:ilvl w:val="0"/>
                <w:numId w:val="116"/>
              </w:numPr>
              <w:spacing w:after="0" w:line="240" w:lineRule="auto"/>
              <w:jc w:val="left"/>
              <w:rPr>
                <w:rFonts w:eastAsia="仿宋"/>
                <w:sz w:val="20"/>
                <w:szCs w:val="20"/>
              </w:rPr>
            </w:pPr>
            <w:r>
              <w:rPr>
                <w:rFonts w:eastAsia="仿宋"/>
                <w:sz w:val="20"/>
                <w:szCs w:val="20"/>
              </w:rPr>
              <w:t>Valid SA driver’s license (Code 14 or appropriate class)</w:t>
            </w:r>
          </w:p>
          <w:p>
            <w:pPr>
              <w:numPr>
                <w:ilvl w:val="0"/>
                <w:numId w:val="116"/>
              </w:numPr>
              <w:spacing w:after="0" w:line="240" w:lineRule="auto"/>
              <w:jc w:val="left"/>
              <w:rPr>
                <w:rFonts w:eastAsia="仿宋"/>
                <w:sz w:val="20"/>
                <w:szCs w:val="20"/>
              </w:rPr>
            </w:pPr>
            <w:r>
              <w:rPr>
                <w:rFonts w:eastAsia="仿宋"/>
                <w:sz w:val="20"/>
                <w:szCs w:val="20"/>
              </w:rPr>
              <w:t>Occupational medical fitness certificate (Annexure 3)</w:t>
            </w:r>
          </w:p>
          <w:p>
            <w:pPr>
              <w:spacing w:after="0" w:line="240" w:lineRule="auto"/>
              <w:ind w:left="289" w:firstLine="0"/>
              <w:jc w:val="left"/>
              <w:rPr>
                <w:rFonts w:eastAsia="仿宋"/>
                <w:sz w:val="20"/>
                <w:szCs w:val="20"/>
              </w:rPr>
            </w:pPr>
            <w:r>
              <w:rPr>
                <w:rFonts w:eastAsia="仿宋"/>
                <w:sz w:val="20"/>
                <w:szCs w:val="20"/>
              </w:rPr>
              <w:t>Operator competency certificate</w:t>
            </w:r>
          </w:p>
        </w:tc>
        <w:tc>
          <w:tcPr>
            <w:tcW w:w="1768" w:type="dxa"/>
          </w:tcPr>
          <w:p>
            <w:pPr>
              <w:spacing w:after="0" w:line="240" w:lineRule="auto"/>
              <w:ind w:left="5" w:firstLine="0"/>
              <w:jc w:val="left"/>
              <w:rPr>
                <w:rFonts w:eastAsia="仿宋"/>
                <w:sz w:val="20"/>
                <w:szCs w:val="20"/>
              </w:rPr>
            </w:pPr>
            <w:r>
              <w:rPr>
                <w:rFonts w:eastAsia="仿宋"/>
                <w:sz w:val="20"/>
                <w:szCs w:val="20"/>
              </w:rPr>
              <w:t>Validity to be ensured; all inspection stickers clearly visible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98" w:type="dxa"/>
          </w:tblCellMar>
        </w:tblPrEx>
        <w:trPr>
          <w:trHeight w:val="2050"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4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Dump Truck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South African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If rented: copy of lease agreement</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Certificate of roadworthiness (COF) if applicable</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Valid SA driver’s license (Code 14) + PrDP (if transporting personnel)</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 </w:t>
            </w:r>
          </w:p>
        </w:tc>
        <w:tc>
          <w:tcPr>
            <w:tcW w:w="1777" w:type="dxa"/>
            <w:gridSpan w:val="2"/>
          </w:tcPr>
          <w:p>
            <w:pPr>
              <w:spacing w:after="0" w:line="240" w:lineRule="auto"/>
              <w:ind w:left="108" w:firstLine="0"/>
              <w:jc w:val="left"/>
              <w:rPr>
                <w:rFonts w:eastAsia="仿宋"/>
                <w:sz w:val="20"/>
                <w:szCs w:val="20"/>
              </w:rPr>
            </w:pPr>
            <w:r>
              <w:rPr>
                <w:rFonts w:eastAsia="仿宋"/>
                <w:sz w:val="20"/>
                <w:szCs w:val="20"/>
              </w:rPr>
              <w:t>Validity to be ensured; no overloading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98"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5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Bob cat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SA vehicle registration (if road-going) / proof of ownership</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 (if rented)</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Valid driver’s license (appropriate class)</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Operator competency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98" w:type="dxa"/>
          </w:tblCellMar>
        </w:tblPrEx>
        <w:trPr>
          <w:trHeight w:val="2371"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6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Drilling Rig- Crawler </w:t>
            </w:r>
          </w:p>
        </w:tc>
        <w:tc>
          <w:tcPr>
            <w:tcW w:w="2759" w:type="dxa"/>
            <w:vAlign w:val="center"/>
          </w:tcPr>
          <w:p>
            <w:pPr>
              <w:spacing w:after="0" w:line="240" w:lineRule="auto"/>
              <w:ind w:left="298"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298"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p>
            <w:pPr>
              <w:spacing w:after="0" w:line="240" w:lineRule="auto"/>
              <w:ind w:left="298"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(recommended)</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Daily equipment inspection log</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98" w:type="dxa"/>
          </w:tblCellMar>
        </w:tblPrEx>
        <w:trPr>
          <w:trHeight w:val="1901"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7 </w:t>
            </w:r>
          </w:p>
        </w:tc>
        <w:tc>
          <w:tcPr>
            <w:tcW w:w="2296" w:type="dxa"/>
          </w:tcPr>
          <w:p>
            <w:pPr>
              <w:spacing w:after="0" w:line="240" w:lineRule="auto"/>
              <w:ind w:left="108" w:firstLine="0"/>
              <w:jc w:val="left"/>
              <w:rPr>
                <w:rFonts w:eastAsia="仿宋"/>
                <w:sz w:val="20"/>
                <w:szCs w:val="20"/>
              </w:rPr>
            </w:pPr>
            <w:r>
              <w:rPr>
                <w:rFonts w:eastAsia="仿宋"/>
                <w:sz w:val="20"/>
                <w:szCs w:val="20"/>
              </w:rPr>
              <w:t>Air compressor</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Pressure equipment inspection certificate (PER) </w:t>
            </w:r>
          </w:p>
        </w:tc>
        <w:tc>
          <w:tcPr>
            <w:tcW w:w="2227" w:type="dxa"/>
          </w:tcPr>
          <w:p>
            <w:pPr>
              <w:spacing w:after="0" w:line="240" w:lineRule="auto"/>
              <w:ind w:left="0" w:firstLine="0"/>
              <w:jc w:val="left"/>
              <w:rPr>
                <w:rFonts w:eastAsia="仿宋"/>
                <w:sz w:val="20"/>
                <w:szCs w:val="20"/>
              </w:rPr>
            </w:pPr>
            <w:r>
              <w:rPr>
                <w:rFonts w:eastAsia="仿宋"/>
                <w:sz w:val="20"/>
                <w:szCs w:val="20"/>
              </w:rPr>
              <w:t xml:space="preserve"> Not applicable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98"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8 </w:t>
            </w:r>
          </w:p>
        </w:tc>
        <w:tc>
          <w:tcPr>
            <w:tcW w:w="2296" w:type="dxa"/>
          </w:tcPr>
          <w:p>
            <w:pPr>
              <w:spacing w:after="0" w:line="240" w:lineRule="auto"/>
              <w:ind w:left="108" w:firstLine="0"/>
              <w:jc w:val="left"/>
              <w:rPr>
                <w:rFonts w:eastAsia="仿宋"/>
                <w:sz w:val="20"/>
                <w:szCs w:val="20"/>
              </w:rPr>
            </w:pPr>
            <w:r>
              <w:rPr>
                <w:rFonts w:eastAsia="仿宋"/>
                <w:sz w:val="20"/>
                <w:szCs w:val="20"/>
              </w:rPr>
              <w:t>Roller / compactor</w:t>
            </w:r>
          </w:p>
        </w:tc>
        <w:tc>
          <w:tcPr>
            <w:tcW w:w="2759" w:type="dxa"/>
          </w:tcPr>
          <w:p>
            <w:pPr>
              <w:spacing w:after="0" w:line="240" w:lineRule="auto"/>
              <w:ind w:left="0" w:firstLine="0"/>
              <w:jc w:val="left"/>
              <w:rPr>
                <w:rFonts w:eastAsia="仿宋"/>
                <w:sz w:val="20"/>
                <w:szCs w:val="20"/>
              </w:rPr>
            </w:pPr>
            <w:r>
              <w:rPr>
                <w:rFonts w:eastAsia="仿宋"/>
                <w:sz w:val="20"/>
                <w:szCs w:val="20"/>
              </w:rPr>
              <w:t>•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 </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Valid driver’s license (appropriate class)</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4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9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Crane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Load test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Lifting tackle inspection records</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 </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Crane operator competency certificate (LMI/LME certified)</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 (including work at height)</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Banksman / signaler qualification </w:t>
            </w:r>
          </w:p>
        </w:tc>
        <w:tc>
          <w:tcPr>
            <w:tcW w:w="1777" w:type="dxa"/>
            <w:gridSpan w:val="2"/>
          </w:tcPr>
          <w:p>
            <w:pPr>
              <w:spacing w:after="0" w:line="240" w:lineRule="auto"/>
              <w:ind w:left="108" w:firstLine="0"/>
              <w:jc w:val="left"/>
              <w:rPr>
                <w:rFonts w:eastAsia="仿宋"/>
                <w:sz w:val="20"/>
                <w:szCs w:val="20"/>
              </w:rPr>
            </w:pPr>
            <w:r>
              <w:rPr>
                <w:rFonts w:eastAsia="仿宋"/>
                <w:sz w:val="20"/>
                <w:szCs w:val="20"/>
              </w:rPr>
              <w:t>Must comply with Driven Machinery Reg 2015; annual load test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10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Boom Truck </w:t>
            </w:r>
          </w:p>
          <w:p>
            <w:pPr>
              <w:spacing w:after="0" w:line="240" w:lineRule="auto"/>
              <w:ind w:left="108" w:firstLine="0"/>
              <w:jc w:val="left"/>
              <w:rPr>
                <w:rFonts w:eastAsia="仿宋"/>
                <w:sz w:val="20"/>
                <w:szCs w:val="20"/>
              </w:rPr>
            </w:pPr>
            <w:r>
              <w:rPr>
                <w:rFonts w:eastAsia="仿宋"/>
                <w:sz w:val="20"/>
                <w:szCs w:val="20"/>
              </w:rPr>
              <w:t xml:space="preserve">Articulating/Telescopi ng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Load test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Lifting tackle inspection records</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Crane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Validity to be ensured; driver’s license required when on road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11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Fork lift/Thelander </w:t>
            </w:r>
          </w:p>
        </w:tc>
        <w:tc>
          <w:tcPr>
            <w:tcW w:w="2759" w:type="dxa"/>
          </w:tcPr>
          <w:p>
            <w:pPr>
              <w:spacing w:after="0" w:line="240" w:lineRule="auto"/>
              <w:ind w:left="0" w:firstLine="0"/>
              <w:jc w:val="left"/>
              <w:rPr>
                <w:rFonts w:eastAsia="仿宋"/>
                <w:sz w:val="20"/>
                <w:szCs w:val="20"/>
              </w:rPr>
            </w:pPr>
            <w:r>
              <w:rPr>
                <w:rFonts w:eastAsia="仿宋"/>
                <w:sz w:val="20"/>
                <w:szCs w:val="20"/>
              </w:rPr>
              <w:t>•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 </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Forklift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Validity to be ensured; daily inspection log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25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12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Transit mixer </w:t>
            </w:r>
          </w:p>
        </w:tc>
        <w:tc>
          <w:tcPr>
            <w:tcW w:w="2759" w:type="dxa"/>
          </w:tcPr>
          <w:p>
            <w:pPr>
              <w:spacing w:after="0" w:line="240" w:lineRule="auto"/>
              <w:ind w:left="0" w:firstLine="0"/>
              <w:jc w:val="left"/>
              <w:rPr>
                <w:rFonts w:eastAsia="仿宋"/>
                <w:sz w:val="20"/>
                <w:szCs w:val="20"/>
              </w:rPr>
            </w:pPr>
            <w:r>
              <w:rPr>
                <w:rFonts w:eastAsia="仿宋"/>
                <w:sz w:val="20"/>
                <w:szCs w:val="20"/>
              </w:rPr>
              <w:t>•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Special permits (if applicable)</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Valid SA driver’s license (Code 14)</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4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13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Asphalt paver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SA vehicle registration</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 xml:space="preserve">Validity need to be ensured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14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Bull Dozer </w:t>
            </w:r>
          </w:p>
        </w:tc>
        <w:tc>
          <w:tcPr>
            <w:tcW w:w="2759" w:type="dxa"/>
          </w:tcPr>
          <w:p>
            <w:pPr>
              <w:numPr>
                <w:ilvl w:val="0"/>
                <w:numId w:val="115"/>
              </w:numPr>
              <w:spacing w:after="0" w:line="240" w:lineRule="auto"/>
              <w:jc w:val="left"/>
              <w:rPr>
                <w:rFonts w:eastAsia="仿宋"/>
                <w:sz w:val="20"/>
                <w:szCs w:val="20"/>
                <w:lang w:eastAsia="en-ZA"/>
              </w:rPr>
            </w:pPr>
            <w:r>
              <w:rPr>
                <w:rFonts w:hint="eastAsia" w:ascii="微软雅黑" w:hAnsi="微软雅黑" w:eastAsia="微软雅黑" w:cs="微软雅黑"/>
                <w:sz w:val="20"/>
                <w:szCs w:val="20"/>
                <w:lang w:val="en-ZA" w:eastAsia="en-ZA"/>
              </w:rPr>
              <w:t>•</w:t>
            </w:r>
            <w:r>
              <w:rPr>
                <w:rFonts w:eastAsia="仿宋"/>
                <w:sz w:val="20"/>
                <w:szCs w:val="20"/>
                <w:lang w:eastAsia="en-ZA"/>
              </w:rPr>
              <w:t>South African vehicle registration (if road-going) / proof of ownership or lease</w:t>
            </w:r>
          </w:p>
          <w:p>
            <w:pPr>
              <w:numPr>
                <w:ilvl w:val="0"/>
                <w:numId w:val="115"/>
              </w:numPr>
              <w:spacing w:after="0" w:line="240" w:lineRule="auto"/>
              <w:jc w:val="left"/>
              <w:rPr>
                <w:rFonts w:eastAsia="仿宋"/>
                <w:sz w:val="20"/>
                <w:szCs w:val="20"/>
                <w:lang w:eastAsia="en-ZA"/>
              </w:rPr>
            </w:pPr>
            <w:r>
              <w:rPr>
                <w:rFonts w:eastAsia="仿宋"/>
                <w:sz w:val="20"/>
                <w:szCs w:val="20"/>
                <w:lang w:eastAsia="en-ZA"/>
              </w:rPr>
              <w:t>Insurance policy (Construction All Risks &amp; Third Party Liability)</w:t>
            </w:r>
          </w:p>
          <w:p>
            <w:pPr>
              <w:numPr>
                <w:ilvl w:val="0"/>
                <w:numId w:val="115"/>
              </w:numPr>
              <w:spacing w:after="0" w:line="240" w:lineRule="auto"/>
              <w:jc w:val="left"/>
              <w:rPr>
                <w:rFonts w:eastAsia="仿宋"/>
                <w:sz w:val="20"/>
                <w:szCs w:val="20"/>
                <w:lang w:eastAsia="en-ZA"/>
              </w:rPr>
            </w:pPr>
            <w:r>
              <w:rPr>
                <w:rFonts w:eastAsia="仿宋"/>
                <w:sz w:val="20"/>
                <w:szCs w:val="20"/>
                <w:lang w:eastAsia="en-ZA"/>
              </w:rPr>
              <w:t>Valid Third Party Inspection (TPI) certificate and sticker</w:t>
            </w:r>
          </w:p>
          <w:p>
            <w:pPr>
              <w:numPr>
                <w:ilvl w:val="0"/>
                <w:numId w:val="115"/>
              </w:numPr>
              <w:spacing w:after="0" w:line="240" w:lineRule="auto"/>
              <w:jc w:val="left"/>
              <w:rPr>
                <w:rFonts w:eastAsia="仿宋"/>
                <w:sz w:val="20"/>
                <w:szCs w:val="20"/>
                <w:lang w:eastAsia="en-ZA"/>
              </w:rPr>
            </w:pPr>
            <w:r>
              <w:rPr>
                <w:rFonts w:eastAsia="仿宋"/>
                <w:sz w:val="20"/>
                <w:szCs w:val="20"/>
                <w:lang w:eastAsia="en-ZA"/>
              </w:rPr>
              <w:t>Monthly/daily inspection records</w:t>
            </w:r>
          </w:p>
          <w:p>
            <w:pPr>
              <w:spacing w:after="0" w:line="240" w:lineRule="auto"/>
              <w:ind w:left="0" w:firstLine="0"/>
              <w:jc w:val="left"/>
              <w:rPr>
                <w:rFonts w:eastAsia="仿宋"/>
                <w:sz w:val="20"/>
                <w:szCs w:val="20"/>
              </w:rPr>
            </w:pPr>
            <w:r>
              <w:rPr>
                <w:rFonts w:eastAsia="仿宋"/>
                <w:sz w:val="20"/>
                <w:szCs w:val="20"/>
                <w:lang w:eastAsia="en-ZA"/>
              </w:rPr>
              <w:t>If rented: copy of subcontractor lease agreement</w:t>
            </w:r>
          </w:p>
        </w:tc>
        <w:tc>
          <w:tcPr>
            <w:tcW w:w="2227" w:type="dxa"/>
          </w:tcPr>
          <w:p>
            <w:pPr>
              <w:numPr>
                <w:ilvl w:val="0"/>
                <w:numId w:val="116"/>
              </w:numPr>
              <w:spacing w:after="0" w:line="240" w:lineRule="auto"/>
              <w:jc w:val="left"/>
              <w:rPr>
                <w:rFonts w:eastAsia="仿宋"/>
                <w:sz w:val="20"/>
                <w:szCs w:val="20"/>
                <w:lang w:eastAsia="en-ZA"/>
              </w:rPr>
            </w:pPr>
            <w:r>
              <w:rPr>
                <w:rFonts w:eastAsia="仿宋"/>
                <w:sz w:val="20"/>
                <w:szCs w:val="20"/>
                <w:lang w:eastAsia="en-ZA"/>
              </w:rPr>
              <w:t>Valid SA driver’s license (Code 14 or appropriate class)</w:t>
            </w:r>
          </w:p>
          <w:p>
            <w:pPr>
              <w:numPr>
                <w:ilvl w:val="0"/>
                <w:numId w:val="116"/>
              </w:numPr>
              <w:spacing w:after="0" w:line="240" w:lineRule="auto"/>
              <w:jc w:val="left"/>
              <w:rPr>
                <w:rFonts w:eastAsia="仿宋"/>
                <w:sz w:val="20"/>
                <w:szCs w:val="20"/>
                <w:lang w:eastAsia="en-ZA"/>
              </w:rPr>
            </w:pPr>
            <w:r>
              <w:rPr>
                <w:rFonts w:eastAsia="仿宋"/>
                <w:sz w:val="20"/>
                <w:szCs w:val="20"/>
                <w:lang w:eastAsia="en-ZA"/>
              </w:rPr>
              <w:t>Occupational medical fitness certificate (Annexure 3)</w:t>
            </w:r>
          </w:p>
          <w:p>
            <w:pPr>
              <w:spacing w:after="0" w:line="240" w:lineRule="auto"/>
              <w:ind w:left="0" w:firstLine="0"/>
              <w:jc w:val="left"/>
              <w:rPr>
                <w:rFonts w:eastAsia="仿宋"/>
                <w:sz w:val="20"/>
                <w:szCs w:val="20"/>
              </w:rPr>
            </w:pPr>
            <w:r>
              <w:rPr>
                <w:rFonts w:eastAsia="仿宋"/>
                <w:sz w:val="20"/>
                <w:szCs w:val="20"/>
                <w:lang w:eastAsia="en-ZA"/>
              </w:rPr>
              <w:t>Operator competency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lang w:eastAsia="en-ZA"/>
              </w:rPr>
              <w:t>Validity to be ensured; all inspection stickers clearly visible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3156"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15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Drilling machine (DTH </w:t>
            </w:r>
          </w:p>
          <w:p>
            <w:pPr>
              <w:spacing w:after="0" w:line="240" w:lineRule="auto"/>
              <w:ind w:left="108" w:firstLine="0"/>
              <w:jc w:val="left"/>
              <w:rPr>
                <w:rFonts w:eastAsia="仿宋"/>
                <w:sz w:val="20"/>
                <w:szCs w:val="20"/>
              </w:rPr>
            </w:pPr>
            <w:r>
              <w:rPr>
                <w:rFonts w:eastAsia="仿宋"/>
                <w:sz w:val="20"/>
                <w:szCs w:val="20"/>
              </w:rPr>
              <w:t xml:space="preserve">Machine)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SA vehicle registration (if vehicle-mounted)</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policy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Driver: valid driver’s license (if road-going)</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Validity to be ensured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2" w:type="dxa"/>
            <w:left w:w="57" w:type="dxa"/>
            <w:bottom w:w="0" w:type="dxa"/>
            <w:right w:w="55" w:type="dxa"/>
          </w:tblCellMar>
        </w:tblPrEx>
        <w:trPr>
          <w:trHeight w:val="2683" w:hRule="atLeast"/>
        </w:trPr>
        <w:tc>
          <w:tcPr>
            <w:tcW w:w="674" w:type="dxa"/>
          </w:tcPr>
          <w:p>
            <w:pPr>
              <w:spacing w:after="0" w:line="240" w:lineRule="auto"/>
              <w:ind w:left="108" w:firstLine="0"/>
              <w:jc w:val="left"/>
              <w:rPr>
                <w:rFonts w:eastAsia="仿宋"/>
                <w:sz w:val="20"/>
                <w:szCs w:val="20"/>
              </w:rPr>
            </w:pPr>
            <w:r>
              <w:rPr>
                <w:rFonts w:eastAsia="仿宋"/>
                <w:sz w:val="20"/>
                <w:szCs w:val="20"/>
              </w:rPr>
              <w:t xml:space="preserve">16 </w:t>
            </w:r>
          </w:p>
        </w:tc>
        <w:tc>
          <w:tcPr>
            <w:tcW w:w="2296" w:type="dxa"/>
          </w:tcPr>
          <w:p>
            <w:pPr>
              <w:spacing w:after="0" w:line="240" w:lineRule="auto"/>
              <w:ind w:left="108" w:firstLine="0"/>
              <w:jc w:val="left"/>
              <w:rPr>
                <w:rFonts w:eastAsia="仿宋"/>
                <w:sz w:val="20"/>
                <w:szCs w:val="20"/>
              </w:rPr>
            </w:pPr>
            <w:r>
              <w:rPr>
                <w:rFonts w:eastAsia="仿宋"/>
                <w:sz w:val="20"/>
                <w:szCs w:val="20"/>
              </w:rPr>
              <w:t xml:space="preserve">Scissor lift </w:t>
            </w:r>
          </w:p>
        </w:tc>
        <w:tc>
          <w:tcPr>
            <w:tcW w:w="2759"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TPI certificate and sticker</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Insurance (recommended)</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Rental agreement copy</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Daily/monthly MEWP inspection log</w:t>
            </w:r>
          </w:p>
        </w:tc>
        <w:tc>
          <w:tcPr>
            <w:tcW w:w="2227" w:type="dxa"/>
          </w:tcPr>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MEWP operator competency certificate</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Occupational medical fitness certificate (work at height)</w:t>
            </w:r>
          </w:p>
          <w:p>
            <w:pPr>
              <w:spacing w:after="0" w:line="240" w:lineRule="auto"/>
              <w:ind w:left="0" w:firstLine="0"/>
              <w:jc w:val="left"/>
              <w:rPr>
                <w:rFonts w:eastAsia="仿宋"/>
                <w:sz w:val="20"/>
                <w:szCs w:val="20"/>
              </w:rPr>
            </w:pPr>
            <w:r>
              <w:rPr>
                <w:rFonts w:hint="eastAsia" w:ascii="微软雅黑" w:hAnsi="微软雅黑" w:eastAsia="微软雅黑" w:cs="微软雅黑"/>
                <w:sz w:val="20"/>
                <w:szCs w:val="20"/>
              </w:rPr>
              <w:t>•</w:t>
            </w:r>
            <w:r>
              <w:rPr>
                <w:rFonts w:eastAsia="仿宋"/>
                <w:sz w:val="20"/>
                <w:szCs w:val="20"/>
              </w:rPr>
              <w:t xml:space="preserve"> Fall protection training certificate</w:t>
            </w:r>
          </w:p>
        </w:tc>
        <w:tc>
          <w:tcPr>
            <w:tcW w:w="1777" w:type="dxa"/>
            <w:gridSpan w:val="2"/>
          </w:tcPr>
          <w:p>
            <w:pPr>
              <w:spacing w:after="0" w:line="240" w:lineRule="auto"/>
              <w:ind w:left="108" w:firstLine="0"/>
              <w:jc w:val="left"/>
              <w:rPr>
                <w:rFonts w:eastAsia="仿宋"/>
                <w:sz w:val="20"/>
                <w:szCs w:val="20"/>
              </w:rPr>
            </w:pPr>
            <w:r>
              <w:rPr>
                <w:rFonts w:eastAsia="仿宋"/>
                <w:sz w:val="20"/>
                <w:szCs w:val="20"/>
              </w:rPr>
              <w:t>Must comply with CR 10 Fall Protection Plan; validity to be ensured</w:t>
            </w:r>
          </w:p>
        </w:tc>
      </w:tr>
      <w:bookmarkEnd w:id="4"/>
    </w:tbl>
    <w:p>
      <w:pPr>
        <w:spacing w:after="0" w:line="259" w:lineRule="auto"/>
        <w:ind w:left="0" w:firstLine="0"/>
        <w:rPr>
          <w:rFonts w:eastAsia="仿宋"/>
        </w:rPr>
      </w:pPr>
      <w:r>
        <w:rPr>
          <w:rFonts w:eastAsia="仿宋"/>
          <w:sz w:val="28"/>
        </w:rPr>
        <w:t xml:space="preserve"> </w:t>
      </w:r>
    </w:p>
    <w:sectPr>
      <w:footerReference r:id="rId11" w:type="first"/>
      <w:footerReference r:id="rId9" w:type="default"/>
      <w:footerReference r:id="rId10" w:type="even"/>
      <w:pgSz w:w="11906" w:h="16838"/>
      <w:pgMar w:top="1440" w:right="1942" w:bottom="1464" w:left="1800" w:header="720" w:footer="116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40" w:lineRule="auto"/>
      <w:ind w:left="0" w:right="-285" w:firstLine="0"/>
      <w:jc w:val="left"/>
      <w:rPr>
        <w:color w:val="auto"/>
        <w:kern w:val="0"/>
        <w:sz w:val="17"/>
        <w:szCs w:val="17"/>
        <w:lang w:val="en-AU" w:eastAsia="en-US"/>
        <w14:ligatures w14:val="none"/>
      </w:rPr>
    </w:pPr>
  </w:p>
  <w:p>
    <w:pPr>
      <w:pBdr>
        <w:top w:val="single" w:color="A6A6A6" w:sz="12" w:space="1"/>
      </w:pBdr>
      <w:spacing w:after="0" w:line="240" w:lineRule="auto"/>
      <w:ind w:left="0" w:right="-285" w:firstLine="0"/>
      <w:jc w:val="left"/>
      <w:rPr>
        <w:color w:val="auto"/>
        <w:kern w:val="0"/>
        <w:sz w:val="17"/>
        <w:szCs w:val="17"/>
        <w:lang w:val="en-AU" w:eastAsia="en-US"/>
        <w14:ligatures w14:val="none"/>
      </w:rPr>
    </w:pPr>
  </w:p>
  <w:p>
    <w:pPr>
      <w:pBdr>
        <w:top w:val="single" w:color="A6A6A6" w:sz="12" w:space="1"/>
      </w:pBdr>
      <w:tabs>
        <w:tab w:val="right" w:pos="9923"/>
      </w:tabs>
      <w:spacing w:after="0" w:line="240" w:lineRule="auto"/>
      <w:ind w:left="0" w:right="-285" w:firstLine="0"/>
      <w:jc w:val="left"/>
      <w:rPr>
        <w:color w:val="auto"/>
        <w:kern w:val="0"/>
        <w:sz w:val="20"/>
        <w:szCs w:val="20"/>
        <w:lang w:val="en-GB" w:eastAsia="en-US"/>
        <w14:ligatures w14:val="none"/>
      </w:rPr>
    </w:pPr>
    <w:r>
      <w:rPr>
        <w:color w:val="auto"/>
        <w:kern w:val="0"/>
        <w:sz w:val="17"/>
        <w:szCs w:val="17"/>
        <w:lang w:val="en-AU" w:eastAsia="en-US"/>
        <w14:ligatures w14:val="none"/>
      </w:rPr>
      <w:t>Uncontrolled when Printed</w:t>
    </w:r>
    <w:r>
      <w:rPr>
        <w:color w:val="auto"/>
        <w:kern w:val="0"/>
        <w:sz w:val="17"/>
        <w:szCs w:val="17"/>
        <w:lang w:val="en-AU" w:eastAsia="en-US"/>
        <w14:ligatures w14:val="none"/>
      </w:rPr>
      <w:tab/>
    </w:r>
    <w:r>
      <w:rPr>
        <w:color w:val="auto"/>
        <w:kern w:val="0"/>
        <w:sz w:val="17"/>
        <w:szCs w:val="17"/>
        <w:lang w:val="en-AU" w:eastAsia="en-US"/>
        <w14:ligatures w14:val="none"/>
      </w:rPr>
      <w:t xml:space="preserve">Page </w:t>
    </w:r>
    <w:r>
      <w:rPr>
        <w:color w:val="auto"/>
        <w:kern w:val="0"/>
        <w:sz w:val="17"/>
        <w:szCs w:val="17"/>
        <w:lang w:val="en-AU" w:eastAsia="en-US"/>
        <w14:ligatures w14:val="none"/>
      </w:rPr>
      <w:fldChar w:fldCharType="begin"/>
    </w:r>
    <w:r>
      <w:rPr>
        <w:color w:val="auto"/>
        <w:kern w:val="0"/>
        <w:sz w:val="17"/>
        <w:szCs w:val="17"/>
        <w:lang w:val="en-AU" w:eastAsia="en-US"/>
        <w14:ligatures w14:val="none"/>
      </w:rPr>
      <w:instrText xml:space="preserve"> PAGE </w:instrText>
    </w:r>
    <w:r>
      <w:rPr>
        <w:color w:val="auto"/>
        <w:kern w:val="0"/>
        <w:sz w:val="17"/>
        <w:szCs w:val="17"/>
        <w:lang w:val="en-AU" w:eastAsia="en-US"/>
        <w14:ligatures w14:val="none"/>
      </w:rPr>
      <w:fldChar w:fldCharType="separate"/>
    </w:r>
    <w:r>
      <w:rPr>
        <w:color w:val="auto"/>
        <w:kern w:val="0"/>
        <w:sz w:val="17"/>
        <w:szCs w:val="17"/>
        <w:lang w:val="en-AU" w:eastAsia="en-US"/>
        <w14:ligatures w14:val="none"/>
      </w:rPr>
      <w:t>24</w:t>
    </w:r>
    <w:r>
      <w:rPr>
        <w:color w:val="auto"/>
        <w:kern w:val="0"/>
        <w:sz w:val="17"/>
        <w:szCs w:val="17"/>
        <w:lang w:val="en-AU" w:eastAsia="en-US"/>
        <w14:ligatures w14:val="none"/>
      </w:rPr>
      <w:fldChar w:fldCharType="end"/>
    </w:r>
    <w:r>
      <w:rPr>
        <w:color w:val="auto"/>
        <w:kern w:val="0"/>
        <w:sz w:val="17"/>
        <w:szCs w:val="17"/>
        <w:lang w:val="en-AU" w:eastAsia="en-US"/>
        <w14:ligatures w14:val="none"/>
      </w:rPr>
      <w:t xml:space="preserve"> of </w:t>
    </w:r>
    <w:r>
      <w:rPr>
        <w:color w:val="auto"/>
        <w:kern w:val="0"/>
        <w:sz w:val="17"/>
        <w:szCs w:val="17"/>
        <w:lang w:val="en-AU" w:eastAsia="en-US"/>
        <w14:ligatures w14:val="none"/>
      </w:rPr>
      <w:fldChar w:fldCharType="begin"/>
    </w:r>
    <w:r>
      <w:rPr>
        <w:color w:val="auto"/>
        <w:kern w:val="0"/>
        <w:sz w:val="17"/>
        <w:szCs w:val="17"/>
        <w:lang w:val="en-AU" w:eastAsia="en-US"/>
        <w14:ligatures w14:val="none"/>
      </w:rPr>
      <w:instrText xml:space="preserve"> NUMPAGES  </w:instrText>
    </w:r>
    <w:r>
      <w:rPr>
        <w:color w:val="auto"/>
        <w:kern w:val="0"/>
        <w:sz w:val="17"/>
        <w:szCs w:val="17"/>
        <w:lang w:val="en-AU" w:eastAsia="en-US"/>
        <w14:ligatures w14:val="none"/>
      </w:rPr>
      <w:fldChar w:fldCharType="separate"/>
    </w:r>
    <w:r>
      <w:rPr>
        <w:color w:val="auto"/>
        <w:kern w:val="0"/>
        <w:sz w:val="17"/>
        <w:szCs w:val="17"/>
        <w:lang w:val="en-AU" w:eastAsia="en-US"/>
        <w14:ligatures w14:val="none"/>
      </w:rPr>
      <w:t>78</w:t>
    </w:r>
    <w:r>
      <w:rPr>
        <w:color w:val="auto"/>
        <w:kern w:val="0"/>
        <w:sz w:val="17"/>
        <w:szCs w:val="17"/>
        <w:lang w:val="en-AU" w:eastAsia="en-US"/>
        <w14:ligatures w14:val="non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8706"/>
      </w:tabs>
      <w:spacing w:after="5" w:line="259" w:lineRule="auto"/>
      <w:ind w:left="0" w:firstLine="0"/>
      <w:jc w:val="left"/>
    </w:pPr>
    <w:r>
      <w:rPr>
        <w:sz w:val="18"/>
      </w:rPr>
      <w:t xml:space="preserve"> </w:t>
    </w:r>
    <w:r>
      <w:rPr>
        <w:sz w:val="18"/>
      </w:rPr>
      <w:tab/>
    </w:r>
    <w:r>
      <w:rPr>
        <w:sz w:val="18"/>
      </w:rPr>
      <w:t xml:space="preserve">Page </w:t>
    </w:r>
  </w:p>
  <w:p>
    <w:pPr>
      <w:spacing w:after="0" w:line="259" w:lineRule="auto"/>
      <w:ind w:left="0" w:right="546" w:firstLine="0"/>
      <w:jc w:val="right"/>
    </w:pPr>
    <w:r>
      <w:fldChar w:fldCharType="begin"/>
    </w:r>
    <w:r>
      <w:instrText xml:space="preserve"> PAGE   \* MERGEFORMAT </w:instrText>
    </w:r>
    <w:r>
      <w:fldChar w:fldCharType="separate"/>
    </w:r>
    <w:r>
      <w:rPr>
        <w:sz w:val="18"/>
      </w:rPr>
      <w:t>10</w:t>
    </w:r>
    <w:r>
      <w:rPr>
        <w:sz w:val="18"/>
      </w:rPr>
      <w:fldChar w:fldCharType="end"/>
    </w:r>
    <w:r>
      <w:rPr>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8706"/>
      </w:tabs>
      <w:spacing w:after="5" w:line="259" w:lineRule="auto"/>
      <w:ind w:left="0" w:firstLine="0"/>
      <w:jc w:val="left"/>
    </w:pPr>
    <w:r>
      <w:rPr>
        <w:sz w:val="18"/>
      </w:rPr>
      <w:t xml:space="preserve"> </w:t>
    </w:r>
    <w:r>
      <w:rPr>
        <w:sz w:val="18"/>
      </w:rPr>
      <w:tab/>
    </w:r>
    <w:r>
      <w:rPr>
        <w:sz w:val="18"/>
      </w:rPr>
      <w:t xml:space="preserve">Page </w:t>
    </w:r>
  </w:p>
  <w:p>
    <w:pPr>
      <w:spacing w:after="0" w:line="259" w:lineRule="auto"/>
      <w:ind w:left="0" w:right="546" w:firstLine="0"/>
      <w:jc w:val="right"/>
    </w:pPr>
    <w:r>
      <w:fldChar w:fldCharType="begin"/>
    </w:r>
    <w:r>
      <w:instrText xml:space="preserve"> PAGE   \* MERGEFORMAT </w:instrText>
    </w:r>
    <w:r>
      <w:fldChar w:fldCharType="separate"/>
    </w:r>
    <w:r>
      <w:rPr>
        <w:sz w:val="18"/>
      </w:rPr>
      <w:t>10</w:t>
    </w:r>
    <w:r>
      <w:rPr>
        <w:sz w:val="18"/>
      </w:rPr>
      <w:fldChar w:fldCharType="end"/>
    </w:r>
    <w:r>
      <w:rPr>
        <w:sz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40" w:lineRule="auto"/>
      <w:ind w:left="0" w:right="-285" w:firstLine="0"/>
      <w:jc w:val="left"/>
      <w:rPr>
        <w:color w:val="auto"/>
        <w:kern w:val="0"/>
        <w:sz w:val="17"/>
        <w:szCs w:val="17"/>
        <w:lang w:val="en-AU" w:eastAsia="en-US"/>
        <w14:ligatures w14:val="none"/>
      </w:rPr>
    </w:pPr>
  </w:p>
  <w:p>
    <w:pPr>
      <w:pBdr>
        <w:top w:val="single" w:color="A6A6A6" w:sz="12" w:space="1"/>
      </w:pBdr>
      <w:spacing w:after="0" w:line="240" w:lineRule="auto"/>
      <w:ind w:left="0" w:right="-285" w:firstLine="0"/>
      <w:jc w:val="left"/>
      <w:rPr>
        <w:color w:val="auto"/>
        <w:kern w:val="0"/>
        <w:sz w:val="17"/>
        <w:szCs w:val="17"/>
        <w:lang w:val="en-AU" w:eastAsia="en-US"/>
        <w14:ligatures w14:val="none"/>
      </w:rPr>
    </w:pPr>
  </w:p>
  <w:p>
    <w:pPr>
      <w:pBdr>
        <w:top w:val="single" w:color="A6A6A6" w:sz="12" w:space="1"/>
      </w:pBdr>
      <w:tabs>
        <w:tab w:val="right" w:pos="9923"/>
      </w:tabs>
      <w:spacing w:after="0" w:line="240" w:lineRule="auto"/>
      <w:ind w:left="0" w:right="-285" w:firstLine="0"/>
      <w:jc w:val="left"/>
      <w:rPr>
        <w:color w:val="auto"/>
        <w:kern w:val="0"/>
        <w:sz w:val="20"/>
        <w:szCs w:val="20"/>
        <w:lang w:val="en-GB" w:eastAsia="en-US"/>
        <w14:ligatures w14:val="none"/>
      </w:rPr>
    </w:pPr>
    <w:r>
      <w:rPr>
        <w:color w:val="auto"/>
        <w:kern w:val="0"/>
        <w:sz w:val="17"/>
        <w:szCs w:val="17"/>
        <w:lang w:val="en-AU" w:eastAsia="en-US"/>
        <w14:ligatures w14:val="none"/>
      </w:rPr>
      <w:t>Uncontrolled when Printed</w:t>
    </w:r>
    <w:r>
      <w:rPr>
        <w:color w:val="auto"/>
        <w:kern w:val="0"/>
        <w:sz w:val="17"/>
        <w:szCs w:val="17"/>
        <w:lang w:val="en-AU" w:eastAsia="en-US"/>
        <w14:ligatures w14:val="none"/>
      </w:rPr>
      <w:tab/>
    </w:r>
    <w:r>
      <w:rPr>
        <w:color w:val="auto"/>
        <w:kern w:val="0"/>
        <w:sz w:val="17"/>
        <w:szCs w:val="17"/>
        <w:lang w:val="en-AU" w:eastAsia="en-US"/>
        <w14:ligatures w14:val="none"/>
      </w:rPr>
      <w:t xml:space="preserve">Page </w:t>
    </w:r>
    <w:r>
      <w:rPr>
        <w:color w:val="auto"/>
        <w:kern w:val="0"/>
        <w:sz w:val="17"/>
        <w:szCs w:val="17"/>
        <w:lang w:val="en-AU" w:eastAsia="en-US"/>
        <w14:ligatures w14:val="none"/>
      </w:rPr>
      <w:fldChar w:fldCharType="begin"/>
    </w:r>
    <w:r>
      <w:rPr>
        <w:color w:val="auto"/>
        <w:kern w:val="0"/>
        <w:sz w:val="17"/>
        <w:szCs w:val="17"/>
        <w:lang w:val="en-AU" w:eastAsia="en-US"/>
        <w14:ligatures w14:val="none"/>
      </w:rPr>
      <w:instrText xml:space="preserve"> PAGE </w:instrText>
    </w:r>
    <w:r>
      <w:rPr>
        <w:color w:val="auto"/>
        <w:kern w:val="0"/>
        <w:sz w:val="17"/>
        <w:szCs w:val="17"/>
        <w:lang w:val="en-AU" w:eastAsia="en-US"/>
        <w14:ligatures w14:val="none"/>
      </w:rPr>
      <w:fldChar w:fldCharType="separate"/>
    </w:r>
    <w:r>
      <w:rPr>
        <w:color w:val="auto"/>
        <w:kern w:val="0"/>
        <w:sz w:val="17"/>
        <w:szCs w:val="17"/>
        <w:lang w:val="en-AU" w:eastAsia="en-US"/>
        <w14:ligatures w14:val="none"/>
      </w:rPr>
      <w:t>24</w:t>
    </w:r>
    <w:r>
      <w:rPr>
        <w:color w:val="auto"/>
        <w:kern w:val="0"/>
        <w:sz w:val="17"/>
        <w:szCs w:val="17"/>
        <w:lang w:val="en-AU" w:eastAsia="en-US"/>
        <w14:ligatures w14:val="none"/>
      </w:rPr>
      <w:fldChar w:fldCharType="end"/>
    </w:r>
    <w:r>
      <w:rPr>
        <w:color w:val="auto"/>
        <w:kern w:val="0"/>
        <w:sz w:val="17"/>
        <w:szCs w:val="17"/>
        <w:lang w:val="en-AU" w:eastAsia="en-US"/>
        <w14:ligatures w14:val="none"/>
      </w:rPr>
      <w:t xml:space="preserve"> of </w:t>
    </w:r>
    <w:r>
      <w:rPr>
        <w:color w:val="auto"/>
        <w:kern w:val="0"/>
        <w:sz w:val="17"/>
        <w:szCs w:val="17"/>
        <w:lang w:val="en-AU" w:eastAsia="en-US"/>
        <w14:ligatures w14:val="none"/>
      </w:rPr>
      <w:fldChar w:fldCharType="begin"/>
    </w:r>
    <w:r>
      <w:rPr>
        <w:color w:val="auto"/>
        <w:kern w:val="0"/>
        <w:sz w:val="17"/>
        <w:szCs w:val="17"/>
        <w:lang w:val="en-AU" w:eastAsia="en-US"/>
        <w14:ligatures w14:val="none"/>
      </w:rPr>
      <w:instrText xml:space="preserve"> NUMPAGES  </w:instrText>
    </w:r>
    <w:r>
      <w:rPr>
        <w:color w:val="auto"/>
        <w:kern w:val="0"/>
        <w:sz w:val="17"/>
        <w:szCs w:val="17"/>
        <w:lang w:val="en-AU" w:eastAsia="en-US"/>
        <w14:ligatures w14:val="none"/>
      </w:rPr>
      <w:fldChar w:fldCharType="separate"/>
    </w:r>
    <w:r>
      <w:rPr>
        <w:color w:val="auto"/>
        <w:kern w:val="0"/>
        <w:sz w:val="17"/>
        <w:szCs w:val="17"/>
        <w:lang w:val="en-AU" w:eastAsia="en-US"/>
        <w14:ligatures w14:val="none"/>
      </w:rPr>
      <w:t>78</w:t>
    </w:r>
    <w:r>
      <w:rPr>
        <w:color w:val="auto"/>
        <w:kern w:val="0"/>
        <w:sz w:val="17"/>
        <w:szCs w:val="17"/>
        <w:lang w:val="en-AU" w:eastAsia="en-US"/>
        <w14:ligatures w14:val="none"/>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165"/>
      </w:tabs>
      <w:spacing w:after="0" w:line="259" w:lineRule="auto"/>
      <w:ind w:left="0" w:right="-136" w:firstLine="0"/>
      <w:jc w:val="left"/>
    </w:pPr>
    <w:r>
      <w:rPr>
        <w:sz w:val="18"/>
      </w:rPr>
      <w:t xml:space="preserve"> </w:t>
    </w:r>
    <w:r>
      <w:rPr>
        <w:sz w:val="18"/>
      </w:rPr>
      <w:tab/>
    </w:r>
    <w:r>
      <w:rPr>
        <w:sz w:val="18"/>
      </w:rPr>
      <w:t xml:space="preserve">Page </w:t>
    </w:r>
    <w:r>
      <w:fldChar w:fldCharType="begin"/>
    </w:r>
    <w:r>
      <w:instrText xml:space="preserve"> PAGE   \* MERGEFORMAT </w:instrText>
    </w:r>
    <w:r>
      <w:fldChar w:fldCharType="separate"/>
    </w:r>
    <w:r>
      <w:rPr>
        <w:sz w:val="18"/>
      </w:rPr>
      <w:t>22</w:t>
    </w:r>
    <w:r>
      <w:rPr>
        <w:sz w:val="18"/>
      </w:rPr>
      <w:fldChar w:fldCharType="end"/>
    </w:r>
    <w:r>
      <w:rPr>
        <w:sz w:val="1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165"/>
      </w:tabs>
      <w:spacing w:after="0" w:line="259" w:lineRule="auto"/>
      <w:ind w:left="0" w:right="-136" w:firstLine="0"/>
      <w:jc w:val="left"/>
    </w:pPr>
    <w:r>
      <w:rPr>
        <w:sz w:val="18"/>
      </w:rPr>
      <w:t xml:space="preserve"> </w:t>
    </w:r>
    <w:r>
      <w:rPr>
        <w:sz w:val="18"/>
      </w:rPr>
      <w:tab/>
    </w:r>
    <w:r>
      <w:rPr>
        <w:sz w:val="18"/>
      </w:rPr>
      <w:t xml:space="preserve">Page </w:t>
    </w:r>
    <w:r>
      <w:fldChar w:fldCharType="begin"/>
    </w:r>
    <w:r>
      <w:instrText xml:space="preserve"> PAGE   \* MERGEFORMAT </w:instrText>
    </w:r>
    <w:r>
      <w:fldChar w:fldCharType="separate"/>
    </w:r>
    <w:r>
      <w:rPr>
        <w:sz w:val="18"/>
      </w:rPr>
      <w:t>22</w:t>
    </w:r>
    <w:r>
      <w:rPr>
        <w:sz w:val="18"/>
      </w:rPr>
      <w:fldChar w:fldCharType="end"/>
    </w:r>
    <w:r>
      <w:rPr>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6" w:lineRule="auto"/>
      </w:pPr>
      <w:r>
        <w:separator/>
      </w:r>
    </w:p>
  </w:footnote>
  <w:footnote w:type="continuationSeparator" w:id="1">
    <w:p>
      <w:pPr>
        <w:spacing w:before="0" w:after="0" w:line="26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16" w:line="259" w:lineRule="auto"/>
      <w:ind w:left="0" w:right="5" w:firstLine="0"/>
      <w:jc w:val="left"/>
      <w:rPr>
        <w:rFonts w:eastAsiaTheme="minorEastAsia"/>
        <w:sz w:val="16"/>
        <w:szCs w:val="20"/>
      </w:rPr>
    </w:pPr>
    <w:r>
      <w:rPr>
        <w:sz w:val="22"/>
        <w:szCs w:val="20"/>
      </w:rPr>
      <w:t xml:space="preserve">HSE Management Agreement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446C"/>
    <w:multiLevelType w:val="multilevel"/>
    <w:tmpl w:val="005B446C"/>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
    <w:nsid w:val="00672CA6"/>
    <w:multiLevelType w:val="multilevel"/>
    <w:tmpl w:val="00672CA6"/>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
    <w:nsid w:val="01246668"/>
    <w:multiLevelType w:val="multilevel"/>
    <w:tmpl w:val="01246668"/>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
    <w:nsid w:val="04090E9A"/>
    <w:multiLevelType w:val="multilevel"/>
    <w:tmpl w:val="04090E9A"/>
    <w:lvl w:ilvl="0" w:tentative="0">
      <w:start w:val="1"/>
      <w:numFmt w:val="bullet"/>
      <w:lvlText w:val="•"/>
      <w:lvlJc w:val="left"/>
      <w:pPr>
        <w:ind w:left="257"/>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4">
    <w:nsid w:val="05232C5D"/>
    <w:multiLevelType w:val="multilevel"/>
    <w:tmpl w:val="05232C5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56A5CF1"/>
    <w:multiLevelType w:val="multilevel"/>
    <w:tmpl w:val="056A5CF1"/>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
    <w:nsid w:val="0595624A"/>
    <w:multiLevelType w:val="multilevel"/>
    <w:tmpl w:val="0595624A"/>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7">
    <w:nsid w:val="059E25DC"/>
    <w:multiLevelType w:val="multilevel"/>
    <w:tmpl w:val="059E25DC"/>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
    <w:nsid w:val="06D70EAB"/>
    <w:multiLevelType w:val="multilevel"/>
    <w:tmpl w:val="06D70EAB"/>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
    <w:nsid w:val="09163D11"/>
    <w:multiLevelType w:val="multilevel"/>
    <w:tmpl w:val="09163D11"/>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
    <w:nsid w:val="0B7951FC"/>
    <w:multiLevelType w:val="multilevel"/>
    <w:tmpl w:val="0B7951FC"/>
    <w:lvl w:ilvl="0" w:tentative="0">
      <w:start w:val="1"/>
      <w:numFmt w:val="bullet"/>
      <w:lvlText w:val="•"/>
      <w:lvlJc w:val="left"/>
      <w:pPr>
        <w:ind w:left="443"/>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55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22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990"/>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71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43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5150"/>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8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59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11">
    <w:nsid w:val="0CC168CC"/>
    <w:multiLevelType w:val="multilevel"/>
    <w:tmpl w:val="0CC168CC"/>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2">
    <w:nsid w:val="0D6C116F"/>
    <w:multiLevelType w:val="multilevel"/>
    <w:tmpl w:val="0D6C116F"/>
    <w:lvl w:ilvl="0" w:tentative="0">
      <w:start w:val="1"/>
      <w:numFmt w:val="bullet"/>
      <w:lvlText w:val="•"/>
      <w:lvlJc w:val="left"/>
      <w:pPr>
        <w:ind w:left="257"/>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13">
    <w:nsid w:val="0DC32424"/>
    <w:multiLevelType w:val="multilevel"/>
    <w:tmpl w:val="0DC3242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4">
    <w:nsid w:val="0E8C4554"/>
    <w:multiLevelType w:val="multilevel"/>
    <w:tmpl w:val="0E8C455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5">
    <w:nsid w:val="0F83447E"/>
    <w:multiLevelType w:val="multilevel"/>
    <w:tmpl w:val="0F83447E"/>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6">
    <w:nsid w:val="0FD220C2"/>
    <w:multiLevelType w:val="multilevel"/>
    <w:tmpl w:val="0FD220C2"/>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17">
    <w:nsid w:val="10013301"/>
    <w:multiLevelType w:val="multilevel"/>
    <w:tmpl w:val="10013301"/>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8">
    <w:nsid w:val="1091361B"/>
    <w:multiLevelType w:val="multilevel"/>
    <w:tmpl w:val="1091361B"/>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9">
    <w:nsid w:val="11995227"/>
    <w:multiLevelType w:val="multilevel"/>
    <w:tmpl w:val="11995227"/>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0">
    <w:nsid w:val="11A52238"/>
    <w:multiLevelType w:val="multilevel"/>
    <w:tmpl w:val="11A52238"/>
    <w:lvl w:ilvl="0" w:tentative="0">
      <w:start w:val="13"/>
      <w:numFmt w:val="decimal"/>
      <w:lvlText w:val="%1."/>
      <w:lvlJc w:val="left"/>
      <w:pPr>
        <w:ind w:left="72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12D24605"/>
    <w:multiLevelType w:val="multilevel"/>
    <w:tmpl w:val="12D24605"/>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2">
    <w:nsid w:val="13D75CE2"/>
    <w:multiLevelType w:val="multilevel"/>
    <w:tmpl w:val="13D75CE2"/>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3">
    <w:nsid w:val="156735F7"/>
    <w:multiLevelType w:val="multilevel"/>
    <w:tmpl w:val="156735F7"/>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4">
    <w:nsid w:val="16CC5687"/>
    <w:multiLevelType w:val="multilevel"/>
    <w:tmpl w:val="16CC5687"/>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5">
    <w:nsid w:val="1A236E1B"/>
    <w:multiLevelType w:val="multilevel"/>
    <w:tmpl w:val="1A236E1B"/>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6">
    <w:nsid w:val="1A240732"/>
    <w:multiLevelType w:val="multilevel"/>
    <w:tmpl w:val="1A24073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27">
    <w:nsid w:val="1A696487"/>
    <w:multiLevelType w:val="multilevel"/>
    <w:tmpl w:val="1A696487"/>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1C18711B"/>
    <w:multiLevelType w:val="multilevel"/>
    <w:tmpl w:val="1C18711B"/>
    <w:lvl w:ilvl="0" w:tentative="0">
      <w:start w:val="1"/>
      <w:numFmt w:val="bullet"/>
      <w:lvlText w:val="•"/>
      <w:lvlJc w:val="left"/>
      <w:pPr>
        <w:ind w:left="257"/>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29">
    <w:nsid w:val="1C9B2D60"/>
    <w:multiLevelType w:val="multilevel"/>
    <w:tmpl w:val="1C9B2D60"/>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0">
    <w:nsid w:val="1D8353B9"/>
    <w:multiLevelType w:val="multilevel"/>
    <w:tmpl w:val="1D8353B9"/>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1">
    <w:nsid w:val="1E527808"/>
    <w:multiLevelType w:val="multilevel"/>
    <w:tmpl w:val="1E527808"/>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2">
    <w:nsid w:val="1EA67B0B"/>
    <w:multiLevelType w:val="multilevel"/>
    <w:tmpl w:val="1EA67B0B"/>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3">
    <w:nsid w:val="1F35737D"/>
    <w:multiLevelType w:val="multilevel"/>
    <w:tmpl w:val="1F35737D"/>
    <w:lvl w:ilvl="0" w:tentative="0">
      <w:start w:val="1"/>
      <w:numFmt w:val="decimal"/>
      <w:lvlText w:val="%1)"/>
      <w:lvlJc w:val="left"/>
      <w:pPr>
        <w:ind w:left="64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48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220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92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64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436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508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80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521"/>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abstractNum>
  <w:abstractNum w:abstractNumId="34">
    <w:nsid w:val="213C282D"/>
    <w:multiLevelType w:val="multilevel"/>
    <w:tmpl w:val="213C282D"/>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5">
    <w:nsid w:val="22DB5F96"/>
    <w:multiLevelType w:val="multilevel"/>
    <w:tmpl w:val="22DB5F96"/>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6">
    <w:nsid w:val="22FF41FC"/>
    <w:multiLevelType w:val="multilevel"/>
    <w:tmpl w:val="22FF41FC"/>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7">
    <w:nsid w:val="26D44245"/>
    <w:multiLevelType w:val="multilevel"/>
    <w:tmpl w:val="26D4424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8">
    <w:nsid w:val="281F5A6A"/>
    <w:multiLevelType w:val="multilevel"/>
    <w:tmpl w:val="281F5A6A"/>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39">
    <w:nsid w:val="2A387084"/>
    <w:multiLevelType w:val="multilevel"/>
    <w:tmpl w:val="2A38708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0">
    <w:nsid w:val="2BA87945"/>
    <w:multiLevelType w:val="multilevel"/>
    <w:tmpl w:val="2BA87945"/>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1">
    <w:nsid w:val="2BA87959"/>
    <w:multiLevelType w:val="multilevel"/>
    <w:tmpl w:val="2BA87959"/>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2">
    <w:nsid w:val="2C1E24B6"/>
    <w:multiLevelType w:val="multilevel"/>
    <w:tmpl w:val="2C1E24B6"/>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43">
    <w:nsid w:val="2D7340A1"/>
    <w:multiLevelType w:val="multilevel"/>
    <w:tmpl w:val="2D7340A1"/>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4">
    <w:nsid w:val="2DFD719C"/>
    <w:multiLevelType w:val="multilevel"/>
    <w:tmpl w:val="2DFD719C"/>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5">
    <w:nsid w:val="2F3E0822"/>
    <w:multiLevelType w:val="multilevel"/>
    <w:tmpl w:val="2F3E082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6">
    <w:nsid w:val="2FD83682"/>
    <w:multiLevelType w:val="multilevel"/>
    <w:tmpl w:val="2FD8368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7">
    <w:nsid w:val="30085D54"/>
    <w:multiLevelType w:val="multilevel"/>
    <w:tmpl w:val="30085D5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8">
    <w:nsid w:val="30A14C62"/>
    <w:multiLevelType w:val="multilevel"/>
    <w:tmpl w:val="30A14C6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49">
    <w:nsid w:val="32180602"/>
    <w:multiLevelType w:val="multilevel"/>
    <w:tmpl w:val="32180602"/>
    <w:lvl w:ilvl="0" w:tentative="0">
      <w:start w:val="1"/>
      <w:numFmt w:val="bullet"/>
      <w:lvlText w:val="•"/>
      <w:lvlJc w:val="left"/>
      <w:pPr>
        <w:ind w:left="258"/>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50">
    <w:nsid w:val="351947B5"/>
    <w:multiLevelType w:val="multilevel"/>
    <w:tmpl w:val="351947B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1">
    <w:nsid w:val="35A53B5F"/>
    <w:multiLevelType w:val="multilevel"/>
    <w:tmpl w:val="35A53B5F"/>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2">
    <w:nsid w:val="362B6105"/>
    <w:multiLevelType w:val="multilevel"/>
    <w:tmpl w:val="362B610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3">
    <w:nsid w:val="36EC4516"/>
    <w:multiLevelType w:val="multilevel"/>
    <w:tmpl w:val="36EC4516"/>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4">
    <w:nsid w:val="374458D9"/>
    <w:multiLevelType w:val="multilevel"/>
    <w:tmpl w:val="374458D9"/>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5">
    <w:nsid w:val="38BF4904"/>
    <w:multiLevelType w:val="multilevel"/>
    <w:tmpl w:val="38BF490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6">
    <w:nsid w:val="39640185"/>
    <w:multiLevelType w:val="multilevel"/>
    <w:tmpl w:val="3964018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7">
    <w:nsid w:val="3A307B50"/>
    <w:multiLevelType w:val="multilevel"/>
    <w:tmpl w:val="3A307B50"/>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58">
    <w:nsid w:val="3B3D55E3"/>
    <w:multiLevelType w:val="multilevel"/>
    <w:tmpl w:val="3B3D55E3"/>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59">
    <w:nsid w:val="3C4E4582"/>
    <w:multiLevelType w:val="multilevel"/>
    <w:tmpl w:val="3C4E458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0">
    <w:nsid w:val="3CCC28ED"/>
    <w:multiLevelType w:val="multilevel"/>
    <w:tmpl w:val="3CCC28ED"/>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1">
    <w:nsid w:val="3CE614B8"/>
    <w:multiLevelType w:val="multilevel"/>
    <w:tmpl w:val="3CE614B8"/>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2">
    <w:nsid w:val="3D8A0BDE"/>
    <w:multiLevelType w:val="multilevel"/>
    <w:tmpl w:val="3D8A0BDE"/>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3">
    <w:nsid w:val="3DEA7A73"/>
    <w:multiLevelType w:val="multilevel"/>
    <w:tmpl w:val="3DEA7A73"/>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4">
    <w:nsid w:val="3F515354"/>
    <w:multiLevelType w:val="multilevel"/>
    <w:tmpl w:val="3F51535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408329B9"/>
    <w:multiLevelType w:val="multilevel"/>
    <w:tmpl w:val="408329B9"/>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6">
    <w:nsid w:val="40914087"/>
    <w:multiLevelType w:val="multilevel"/>
    <w:tmpl w:val="40914087"/>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7">
    <w:nsid w:val="42CA75BF"/>
    <w:multiLevelType w:val="multilevel"/>
    <w:tmpl w:val="42CA75BF"/>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8">
    <w:nsid w:val="42D94472"/>
    <w:multiLevelType w:val="multilevel"/>
    <w:tmpl w:val="42D94472"/>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69">
    <w:nsid w:val="42E62245"/>
    <w:multiLevelType w:val="multilevel"/>
    <w:tmpl w:val="42E6224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0">
    <w:nsid w:val="43217BEE"/>
    <w:multiLevelType w:val="multilevel"/>
    <w:tmpl w:val="43217BEE"/>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71">
    <w:nsid w:val="44D738E6"/>
    <w:multiLevelType w:val="multilevel"/>
    <w:tmpl w:val="44D738E6"/>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2">
    <w:nsid w:val="45382B8A"/>
    <w:multiLevelType w:val="multilevel"/>
    <w:tmpl w:val="45382B8A"/>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3">
    <w:nsid w:val="47DD1F6F"/>
    <w:multiLevelType w:val="multilevel"/>
    <w:tmpl w:val="47DD1F6F"/>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4">
    <w:nsid w:val="48B80321"/>
    <w:multiLevelType w:val="multilevel"/>
    <w:tmpl w:val="48B80321"/>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5">
    <w:nsid w:val="49871535"/>
    <w:multiLevelType w:val="multilevel"/>
    <w:tmpl w:val="49871535"/>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6">
    <w:nsid w:val="4AAB5648"/>
    <w:multiLevelType w:val="multilevel"/>
    <w:tmpl w:val="4AAB5648"/>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7">
    <w:nsid w:val="4AEE5879"/>
    <w:multiLevelType w:val="multilevel"/>
    <w:tmpl w:val="4AEE5879"/>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8">
    <w:nsid w:val="4DA74B2D"/>
    <w:multiLevelType w:val="multilevel"/>
    <w:tmpl w:val="4DA74B2D"/>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79">
    <w:nsid w:val="4EDD4173"/>
    <w:multiLevelType w:val="multilevel"/>
    <w:tmpl w:val="4EDD4173"/>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0">
    <w:nsid w:val="4F412DAC"/>
    <w:multiLevelType w:val="multilevel"/>
    <w:tmpl w:val="4F412DAC"/>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1">
    <w:nsid w:val="4FE67B5F"/>
    <w:multiLevelType w:val="multilevel"/>
    <w:tmpl w:val="4FE67B5F"/>
    <w:lvl w:ilvl="0" w:tentative="0">
      <w:start w:val="1"/>
      <w:numFmt w:val="bullet"/>
      <w:lvlText w:val="•"/>
      <w:lvlJc w:val="left"/>
      <w:pPr>
        <w:ind w:left="258"/>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82">
    <w:nsid w:val="5224006E"/>
    <w:multiLevelType w:val="multilevel"/>
    <w:tmpl w:val="5224006E"/>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3">
    <w:nsid w:val="52850650"/>
    <w:multiLevelType w:val="multilevel"/>
    <w:tmpl w:val="52850650"/>
    <w:lvl w:ilvl="0" w:tentative="0">
      <w:start w:val="1"/>
      <w:numFmt w:val="decimal"/>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84">
    <w:nsid w:val="53B21459"/>
    <w:multiLevelType w:val="multilevel"/>
    <w:tmpl w:val="53B21459"/>
    <w:lvl w:ilvl="0" w:tentative="0">
      <w:start w:val="1"/>
      <w:numFmt w:val="decimal"/>
      <w:lvlText w:val="%1."/>
      <w:lvlJc w:val="left"/>
      <w:pPr>
        <w:ind w:left="346" w:hanging="360"/>
      </w:pPr>
      <w:rPr>
        <w:rFonts w:hint="default"/>
      </w:rPr>
    </w:lvl>
    <w:lvl w:ilvl="1" w:tentative="0">
      <w:start w:val="1"/>
      <w:numFmt w:val="lowerLetter"/>
      <w:lvlText w:val="%2."/>
      <w:lvlJc w:val="left"/>
      <w:pPr>
        <w:ind w:left="1066" w:hanging="360"/>
      </w:pPr>
    </w:lvl>
    <w:lvl w:ilvl="2" w:tentative="0">
      <w:start w:val="1"/>
      <w:numFmt w:val="lowerRoman"/>
      <w:lvlText w:val="%3."/>
      <w:lvlJc w:val="right"/>
      <w:pPr>
        <w:ind w:left="1786" w:hanging="180"/>
      </w:pPr>
    </w:lvl>
    <w:lvl w:ilvl="3" w:tentative="0">
      <w:start w:val="1"/>
      <w:numFmt w:val="decimal"/>
      <w:lvlText w:val="%4."/>
      <w:lvlJc w:val="left"/>
      <w:pPr>
        <w:ind w:left="2506" w:hanging="360"/>
      </w:pPr>
    </w:lvl>
    <w:lvl w:ilvl="4" w:tentative="0">
      <w:start w:val="1"/>
      <w:numFmt w:val="lowerLetter"/>
      <w:lvlText w:val="%5."/>
      <w:lvlJc w:val="left"/>
      <w:pPr>
        <w:ind w:left="3226" w:hanging="360"/>
      </w:pPr>
    </w:lvl>
    <w:lvl w:ilvl="5" w:tentative="0">
      <w:start w:val="1"/>
      <w:numFmt w:val="lowerRoman"/>
      <w:lvlText w:val="%6."/>
      <w:lvlJc w:val="right"/>
      <w:pPr>
        <w:ind w:left="3946" w:hanging="180"/>
      </w:pPr>
    </w:lvl>
    <w:lvl w:ilvl="6" w:tentative="0">
      <w:start w:val="1"/>
      <w:numFmt w:val="decimal"/>
      <w:lvlText w:val="%7."/>
      <w:lvlJc w:val="left"/>
      <w:pPr>
        <w:ind w:left="4666" w:hanging="360"/>
      </w:pPr>
    </w:lvl>
    <w:lvl w:ilvl="7" w:tentative="0">
      <w:start w:val="1"/>
      <w:numFmt w:val="lowerLetter"/>
      <w:lvlText w:val="%8."/>
      <w:lvlJc w:val="left"/>
      <w:pPr>
        <w:ind w:left="5386" w:hanging="360"/>
      </w:pPr>
    </w:lvl>
    <w:lvl w:ilvl="8" w:tentative="0">
      <w:start w:val="1"/>
      <w:numFmt w:val="lowerRoman"/>
      <w:lvlText w:val="%9."/>
      <w:lvlJc w:val="right"/>
      <w:pPr>
        <w:ind w:left="6106" w:hanging="180"/>
      </w:pPr>
    </w:lvl>
  </w:abstractNum>
  <w:abstractNum w:abstractNumId="85">
    <w:nsid w:val="561A7305"/>
    <w:multiLevelType w:val="multilevel"/>
    <w:tmpl w:val="561A730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6">
    <w:nsid w:val="56B4755E"/>
    <w:multiLevelType w:val="multilevel"/>
    <w:tmpl w:val="56B4755E"/>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7">
    <w:nsid w:val="5B91180E"/>
    <w:multiLevelType w:val="multilevel"/>
    <w:tmpl w:val="5B91180E"/>
    <w:lvl w:ilvl="0" w:tentative="0">
      <w:start w:val="8"/>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5F6F6DA4"/>
    <w:multiLevelType w:val="multilevel"/>
    <w:tmpl w:val="5F6F6DA4"/>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89">
    <w:nsid w:val="60C5436F"/>
    <w:multiLevelType w:val="multilevel"/>
    <w:tmpl w:val="60C5436F"/>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0">
    <w:nsid w:val="62A21B97"/>
    <w:multiLevelType w:val="multilevel"/>
    <w:tmpl w:val="62A21B97"/>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1">
    <w:nsid w:val="630E48F3"/>
    <w:multiLevelType w:val="multilevel"/>
    <w:tmpl w:val="630E48F3"/>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2">
    <w:nsid w:val="63BE3A35"/>
    <w:multiLevelType w:val="multilevel"/>
    <w:tmpl w:val="63BE3A35"/>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3">
    <w:nsid w:val="64351E88"/>
    <w:multiLevelType w:val="multilevel"/>
    <w:tmpl w:val="64351E88"/>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4">
    <w:nsid w:val="645D1C93"/>
    <w:multiLevelType w:val="multilevel"/>
    <w:tmpl w:val="645D1C93"/>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5">
    <w:nsid w:val="65BA59B6"/>
    <w:multiLevelType w:val="multilevel"/>
    <w:tmpl w:val="65BA59B6"/>
    <w:lvl w:ilvl="0" w:tentative="0">
      <w:start w:val="1"/>
      <w:numFmt w:val="lowerLetter"/>
      <w:lvlText w:val="%1."/>
      <w:lvlJc w:val="left"/>
      <w:pPr>
        <w:ind w:left="343" w:hanging="360"/>
      </w:pPr>
      <w:rPr>
        <w:rFonts w:hint="default"/>
      </w:rPr>
    </w:lvl>
    <w:lvl w:ilvl="1" w:tentative="0">
      <w:start w:val="1"/>
      <w:numFmt w:val="lowerLetter"/>
      <w:lvlText w:val="%2."/>
      <w:lvlJc w:val="left"/>
      <w:pPr>
        <w:ind w:left="1063" w:hanging="360"/>
      </w:pPr>
    </w:lvl>
    <w:lvl w:ilvl="2" w:tentative="0">
      <w:start w:val="1"/>
      <w:numFmt w:val="lowerRoman"/>
      <w:lvlText w:val="%3."/>
      <w:lvlJc w:val="right"/>
      <w:pPr>
        <w:ind w:left="1783" w:hanging="180"/>
      </w:pPr>
    </w:lvl>
    <w:lvl w:ilvl="3" w:tentative="0">
      <w:start w:val="1"/>
      <w:numFmt w:val="decimal"/>
      <w:lvlText w:val="%4."/>
      <w:lvlJc w:val="left"/>
      <w:pPr>
        <w:ind w:left="2503" w:hanging="360"/>
      </w:pPr>
    </w:lvl>
    <w:lvl w:ilvl="4" w:tentative="0">
      <w:start w:val="1"/>
      <w:numFmt w:val="lowerLetter"/>
      <w:lvlText w:val="%5."/>
      <w:lvlJc w:val="left"/>
      <w:pPr>
        <w:ind w:left="3223" w:hanging="360"/>
      </w:pPr>
    </w:lvl>
    <w:lvl w:ilvl="5" w:tentative="0">
      <w:start w:val="1"/>
      <w:numFmt w:val="lowerRoman"/>
      <w:lvlText w:val="%6."/>
      <w:lvlJc w:val="right"/>
      <w:pPr>
        <w:ind w:left="3943" w:hanging="180"/>
      </w:pPr>
    </w:lvl>
    <w:lvl w:ilvl="6" w:tentative="0">
      <w:start w:val="1"/>
      <w:numFmt w:val="decimal"/>
      <w:lvlText w:val="%7."/>
      <w:lvlJc w:val="left"/>
      <w:pPr>
        <w:ind w:left="4663" w:hanging="360"/>
      </w:pPr>
    </w:lvl>
    <w:lvl w:ilvl="7" w:tentative="0">
      <w:start w:val="1"/>
      <w:numFmt w:val="lowerLetter"/>
      <w:lvlText w:val="%8."/>
      <w:lvlJc w:val="left"/>
      <w:pPr>
        <w:ind w:left="5383" w:hanging="360"/>
      </w:pPr>
    </w:lvl>
    <w:lvl w:ilvl="8" w:tentative="0">
      <w:start w:val="1"/>
      <w:numFmt w:val="lowerRoman"/>
      <w:lvlText w:val="%9."/>
      <w:lvlJc w:val="right"/>
      <w:pPr>
        <w:ind w:left="6103" w:hanging="180"/>
      </w:pPr>
    </w:lvl>
  </w:abstractNum>
  <w:abstractNum w:abstractNumId="96">
    <w:nsid w:val="65E6012E"/>
    <w:multiLevelType w:val="multilevel"/>
    <w:tmpl w:val="65E6012E"/>
    <w:lvl w:ilvl="0" w:tentative="0">
      <w:start w:val="1"/>
      <w:numFmt w:val="bullet"/>
      <w:lvlText w:val="•"/>
      <w:lvlJc w:val="left"/>
      <w:pPr>
        <w:ind w:left="725"/>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55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22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990"/>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71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43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5150"/>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8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59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97">
    <w:nsid w:val="66CF70C2"/>
    <w:multiLevelType w:val="multilevel"/>
    <w:tmpl w:val="66CF70C2"/>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8">
    <w:nsid w:val="682227B7"/>
    <w:multiLevelType w:val="multilevel"/>
    <w:tmpl w:val="682227B7"/>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99">
    <w:nsid w:val="692873FA"/>
    <w:multiLevelType w:val="multilevel"/>
    <w:tmpl w:val="692873FA"/>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0">
    <w:nsid w:val="69791F3D"/>
    <w:multiLevelType w:val="multilevel"/>
    <w:tmpl w:val="69791F3D"/>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1">
    <w:nsid w:val="69C61D99"/>
    <w:multiLevelType w:val="multilevel"/>
    <w:tmpl w:val="69C61D99"/>
    <w:lvl w:ilvl="0" w:tentative="0">
      <w:start w:val="1"/>
      <w:numFmt w:val="bullet"/>
      <w:lvlText w:val="•"/>
      <w:lvlJc w:val="left"/>
      <w:pPr>
        <w:ind w:left="725"/>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55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22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990"/>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71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43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5150"/>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8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59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102">
    <w:nsid w:val="69CA3DFC"/>
    <w:multiLevelType w:val="multilevel"/>
    <w:tmpl w:val="69CA3DFC"/>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3">
    <w:nsid w:val="6A44798B"/>
    <w:multiLevelType w:val="multilevel"/>
    <w:tmpl w:val="6A44798B"/>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4">
    <w:nsid w:val="709A0273"/>
    <w:multiLevelType w:val="multilevel"/>
    <w:tmpl w:val="709A0273"/>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5">
    <w:nsid w:val="71010580"/>
    <w:multiLevelType w:val="multilevel"/>
    <w:tmpl w:val="71010580"/>
    <w:lvl w:ilvl="0" w:tentative="0">
      <w:start w:val="1"/>
      <w:numFmt w:val="decimal"/>
      <w:lvlText w:val="%1)"/>
      <w:lvlJc w:val="left"/>
      <w:pPr>
        <w:ind w:left="312"/>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636"/>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50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22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294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66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38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10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582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abstractNum>
  <w:abstractNum w:abstractNumId="106">
    <w:nsid w:val="712A2EC3"/>
    <w:multiLevelType w:val="multilevel"/>
    <w:tmpl w:val="712A2EC3"/>
    <w:lvl w:ilvl="0" w:tentative="0">
      <w:start w:val="1"/>
      <w:numFmt w:val="bullet"/>
      <w:lvlText w:val="•"/>
      <w:lvlJc w:val="left"/>
      <w:pPr>
        <w:ind w:left="725"/>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55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22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990"/>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71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43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5150"/>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87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590"/>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abstractNum w:abstractNumId="107">
    <w:nsid w:val="715F1AC0"/>
    <w:multiLevelType w:val="multilevel"/>
    <w:tmpl w:val="715F1AC0"/>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8">
    <w:nsid w:val="740A7688"/>
    <w:multiLevelType w:val="multilevel"/>
    <w:tmpl w:val="740A7688"/>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09">
    <w:nsid w:val="74717565"/>
    <w:multiLevelType w:val="multilevel"/>
    <w:tmpl w:val="7471756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0">
    <w:nsid w:val="76880646"/>
    <w:multiLevelType w:val="multilevel"/>
    <w:tmpl w:val="76880646"/>
    <w:lvl w:ilvl="0" w:tentative="0">
      <w:start w:val="1"/>
      <w:numFmt w:val="lowerLetter"/>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1">
    <w:nsid w:val="77706196"/>
    <w:multiLevelType w:val="multilevel"/>
    <w:tmpl w:val="7770619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2">
    <w:nsid w:val="77C8183D"/>
    <w:multiLevelType w:val="multilevel"/>
    <w:tmpl w:val="77C8183D"/>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3">
    <w:nsid w:val="783D0025"/>
    <w:multiLevelType w:val="multilevel"/>
    <w:tmpl w:val="783D0025"/>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4">
    <w:nsid w:val="79EF0E98"/>
    <w:multiLevelType w:val="multilevel"/>
    <w:tmpl w:val="79EF0E98"/>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5">
    <w:nsid w:val="7BC80156"/>
    <w:multiLevelType w:val="multilevel"/>
    <w:tmpl w:val="7BC80156"/>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6">
    <w:nsid w:val="7BE437D6"/>
    <w:multiLevelType w:val="multilevel"/>
    <w:tmpl w:val="7BE437D6"/>
    <w:lvl w:ilvl="0" w:tentative="0">
      <w:start w:val="1"/>
      <w:numFmt w:val="decimal"/>
      <w:lvlText w:val="%1."/>
      <w:lvlJc w:val="left"/>
      <w:pPr>
        <w:ind w:left="349" w:hanging="360"/>
      </w:pPr>
      <w:rPr>
        <w:rFonts w:hint="default"/>
      </w:rPr>
    </w:lvl>
    <w:lvl w:ilvl="1" w:tentative="0">
      <w:start w:val="1"/>
      <w:numFmt w:val="lowerLetter"/>
      <w:lvlText w:val="%2."/>
      <w:lvlJc w:val="left"/>
      <w:pPr>
        <w:ind w:left="1069" w:hanging="360"/>
      </w:pPr>
    </w:lvl>
    <w:lvl w:ilvl="2" w:tentative="0">
      <w:start w:val="1"/>
      <w:numFmt w:val="lowerRoman"/>
      <w:lvlText w:val="%3."/>
      <w:lvlJc w:val="right"/>
      <w:pPr>
        <w:ind w:left="1789" w:hanging="180"/>
      </w:pPr>
    </w:lvl>
    <w:lvl w:ilvl="3" w:tentative="0">
      <w:start w:val="1"/>
      <w:numFmt w:val="decimal"/>
      <w:lvlText w:val="%4."/>
      <w:lvlJc w:val="left"/>
      <w:pPr>
        <w:ind w:left="2509" w:hanging="360"/>
      </w:pPr>
    </w:lvl>
    <w:lvl w:ilvl="4" w:tentative="0">
      <w:start w:val="1"/>
      <w:numFmt w:val="lowerLetter"/>
      <w:lvlText w:val="%5."/>
      <w:lvlJc w:val="left"/>
      <w:pPr>
        <w:ind w:left="3229" w:hanging="360"/>
      </w:pPr>
    </w:lvl>
    <w:lvl w:ilvl="5" w:tentative="0">
      <w:start w:val="1"/>
      <w:numFmt w:val="lowerRoman"/>
      <w:lvlText w:val="%6."/>
      <w:lvlJc w:val="right"/>
      <w:pPr>
        <w:ind w:left="3949" w:hanging="180"/>
      </w:pPr>
    </w:lvl>
    <w:lvl w:ilvl="6" w:tentative="0">
      <w:start w:val="1"/>
      <w:numFmt w:val="decimal"/>
      <w:lvlText w:val="%7."/>
      <w:lvlJc w:val="left"/>
      <w:pPr>
        <w:ind w:left="4669" w:hanging="360"/>
      </w:pPr>
    </w:lvl>
    <w:lvl w:ilvl="7" w:tentative="0">
      <w:start w:val="1"/>
      <w:numFmt w:val="lowerLetter"/>
      <w:lvlText w:val="%8."/>
      <w:lvlJc w:val="left"/>
      <w:pPr>
        <w:ind w:left="5389" w:hanging="360"/>
      </w:pPr>
    </w:lvl>
    <w:lvl w:ilvl="8" w:tentative="0">
      <w:start w:val="1"/>
      <w:numFmt w:val="lowerRoman"/>
      <w:lvlText w:val="%9."/>
      <w:lvlJc w:val="right"/>
      <w:pPr>
        <w:ind w:left="6109" w:hanging="180"/>
      </w:pPr>
    </w:lvl>
  </w:abstractNum>
  <w:abstractNum w:abstractNumId="117">
    <w:nsid w:val="7D9D53F4"/>
    <w:multiLevelType w:val="multilevel"/>
    <w:tmpl w:val="7D9D53F4"/>
    <w:lvl w:ilvl="0" w:tentative="0">
      <w:start w:val="1"/>
      <w:numFmt w:val="bullet"/>
      <w:lvlText w:val="•"/>
      <w:lvlJc w:val="left"/>
      <w:pPr>
        <w:ind w:left="258"/>
      </w:pPr>
      <w:rPr>
        <w:rFonts w:ascii="Arial" w:hAnsi="Arial" w:eastAsia="Arial" w:cs="Arial"/>
        <w:b w:val="0"/>
        <w:i w:val="0"/>
        <w:strike w:val="0"/>
        <w:dstrike w:val="0"/>
        <w:color w:val="000000"/>
        <w:sz w:val="20"/>
        <w:szCs w:val="20"/>
        <w:u w:val="none" w:color="000000"/>
        <w:shd w:val="clear" w:color="auto" w:fill="auto"/>
        <w:vertAlign w:val="baseline"/>
      </w:rPr>
    </w:lvl>
    <w:lvl w:ilvl="1" w:tentative="0">
      <w:start w:val="1"/>
      <w:numFmt w:val="bullet"/>
      <w:lvlText w:val="o"/>
      <w:lvlJc w:val="left"/>
      <w:pPr>
        <w:ind w:left="118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2" w:tentative="0">
      <w:start w:val="1"/>
      <w:numFmt w:val="bullet"/>
      <w:lvlText w:val="▪"/>
      <w:lvlJc w:val="left"/>
      <w:pPr>
        <w:ind w:left="19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3" w:tentative="0">
      <w:start w:val="1"/>
      <w:numFmt w:val="bullet"/>
      <w:lvlText w:val="•"/>
      <w:lvlJc w:val="left"/>
      <w:pPr>
        <w:ind w:left="2628"/>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bullet"/>
      <w:lvlText w:val="o"/>
      <w:lvlJc w:val="left"/>
      <w:pPr>
        <w:ind w:left="334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5" w:tentative="0">
      <w:start w:val="1"/>
      <w:numFmt w:val="bullet"/>
      <w:lvlText w:val="▪"/>
      <w:lvlJc w:val="left"/>
      <w:pPr>
        <w:ind w:left="406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6" w:tentative="0">
      <w:start w:val="1"/>
      <w:numFmt w:val="bullet"/>
      <w:lvlText w:val="•"/>
      <w:lvlJc w:val="left"/>
      <w:pPr>
        <w:ind w:left="4788"/>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bullet"/>
      <w:lvlText w:val="o"/>
      <w:lvlJc w:val="left"/>
      <w:pPr>
        <w:ind w:left="550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lvl w:ilvl="8" w:tentative="0">
      <w:start w:val="1"/>
      <w:numFmt w:val="bullet"/>
      <w:lvlText w:val="▪"/>
      <w:lvlJc w:val="left"/>
      <w:pPr>
        <w:ind w:left="6228"/>
      </w:pPr>
      <w:rPr>
        <w:rFonts w:ascii="Segoe UI Symbol" w:hAnsi="Segoe UI Symbol" w:eastAsia="Segoe UI Symbol" w:cs="Segoe UI Symbol"/>
        <w:b w:val="0"/>
        <w:i w:val="0"/>
        <w:strike w:val="0"/>
        <w:dstrike w:val="0"/>
        <w:color w:val="000000"/>
        <w:sz w:val="20"/>
        <w:szCs w:val="20"/>
        <w:u w:val="none" w:color="000000"/>
        <w:shd w:val="clear" w:color="auto" w:fill="auto"/>
        <w:vertAlign w:val="baseline"/>
      </w:rPr>
    </w:lvl>
  </w:abstractNum>
  <w:num w:numId="1">
    <w:abstractNumId w:val="33"/>
  </w:num>
  <w:num w:numId="2">
    <w:abstractNumId w:val="64"/>
  </w:num>
  <w:num w:numId="3">
    <w:abstractNumId w:val="27"/>
  </w:num>
  <w:num w:numId="4">
    <w:abstractNumId w:val="84"/>
  </w:num>
  <w:num w:numId="5">
    <w:abstractNumId w:val="87"/>
  </w:num>
  <w:num w:numId="6">
    <w:abstractNumId w:val="20"/>
  </w:num>
  <w:num w:numId="7">
    <w:abstractNumId w:val="105"/>
  </w:num>
  <w:num w:numId="8">
    <w:abstractNumId w:val="108"/>
  </w:num>
  <w:num w:numId="9">
    <w:abstractNumId w:val="114"/>
  </w:num>
  <w:num w:numId="10">
    <w:abstractNumId w:val="21"/>
  </w:num>
  <w:num w:numId="11">
    <w:abstractNumId w:val="63"/>
  </w:num>
  <w:num w:numId="12">
    <w:abstractNumId w:val="39"/>
  </w:num>
  <w:num w:numId="13">
    <w:abstractNumId w:val="6"/>
  </w:num>
  <w:num w:numId="14">
    <w:abstractNumId w:val="95"/>
  </w:num>
  <w:num w:numId="15">
    <w:abstractNumId w:val="25"/>
  </w:num>
  <w:num w:numId="16">
    <w:abstractNumId w:val="90"/>
  </w:num>
  <w:num w:numId="17">
    <w:abstractNumId w:val="91"/>
  </w:num>
  <w:num w:numId="18">
    <w:abstractNumId w:val="69"/>
  </w:num>
  <w:num w:numId="19">
    <w:abstractNumId w:val="0"/>
  </w:num>
  <w:num w:numId="20">
    <w:abstractNumId w:val="16"/>
  </w:num>
  <w:num w:numId="21">
    <w:abstractNumId w:val="29"/>
  </w:num>
  <w:num w:numId="22">
    <w:abstractNumId w:val="116"/>
  </w:num>
  <w:num w:numId="23">
    <w:abstractNumId w:val="57"/>
  </w:num>
  <w:num w:numId="24">
    <w:abstractNumId w:val="15"/>
  </w:num>
  <w:num w:numId="25">
    <w:abstractNumId w:val="82"/>
  </w:num>
  <w:num w:numId="26">
    <w:abstractNumId w:val="42"/>
  </w:num>
  <w:num w:numId="27">
    <w:abstractNumId w:val="50"/>
  </w:num>
  <w:num w:numId="28">
    <w:abstractNumId w:val="1"/>
  </w:num>
  <w:num w:numId="29">
    <w:abstractNumId w:val="115"/>
  </w:num>
  <w:num w:numId="30">
    <w:abstractNumId w:val="80"/>
  </w:num>
  <w:num w:numId="31">
    <w:abstractNumId w:val="74"/>
  </w:num>
  <w:num w:numId="32">
    <w:abstractNumId w:val="70"/>
  </w:num>
  <w:num w:numId="33">
    <w:abstractNumId w:val="102"/>
  </w:num>
  <w:num w:numId="34">
    <w:abstractNumId w:val="100"/>
  </w:num>
  <w:num w:numId="35">
    <w:abstractNumId w:val="83"/>
  </w:num>
  <w:num w:numId="36">
    <w:abstractNumId w:val="52"/>
  </w:num>
  <w:num w:numId="37">
    <w:abstractNumId w:val="76"/>
  </w:num>
  <w:num w:numId="38">
    <w:abstractNumId w:val="11"/>
  </w:num>
  <w:num w:numId="39">
    <w:abstractNumId w:val="107"/>
  </w:num>
  <w:num w:numId="40">
    <w:abstractNumId w:val="8"/>
  </w:num>
  <w:num w:numId="41">
    <w:abstractNumId w:val="26"/>
  </w:num>
  <w:num w:numId="42">
    <w:abstractNumId w:val="92"/>
  </w:num>
  <w:num w:numId="43">
    <w:abstractNumId w:val="37"/>
  </w:num>
  <w:num w:numId="44">
    <w:abstractNumId w:val="14"/>
  </w:num>
  <w:num w:numId="45">
    <w:abstractNumId w:val="32"/>
  </w:num>
  <w:num w:numId="46">
    <w:abstractNumId w:val="88"/>
  </w:num>
  <w:num w:numId="47">
    <w:abstractNumId w:val="104"/>
  </w:num>
  <w:num w:numId="48">
    <w:abstractNumId w:val="110"/>
  </w:num>
  <w:num w:numId="49">
    <w:abstractNumId w:val="111"/>
  </w:num>
  <w:num w:numId="50">
    <w:abstractNumId w:val="4"/>
  </w:num>
  <w:num w:numId="51">
    <w:abstractNumId w:val="30"/>
  </w:num>
  <w:num w:numId="52">
    <w:abstractNumId w:val="34"/>
  </w:num>
  <w:num w:numId="53">
    <w:abstractNumId w:val="98"/>
  </w:num>
  <w:num w:numId="54">
    <w:abstractNumId w:val="38"/>
  </w:num>
  <w:num w:numId="55">
    <w:abstractNumId w:val="94"/>
  </w:num>
  <w:num w:numId="56">
    <w:abstractNumId w:val="58"/>
  </w:num>
  <w:num w:numId="57">
    <w:abstractNumId w:val="75"/>
  </w:num>
  <w:num w:numId="58">
    <w:abstractNumId w:val="43"/>
  </w:num>
  <w:num w:numId="59">
    <w:abstractNumId w:val="71"/>
  </w:num>
  <w:num w:numId="60">
    <w:abstractNumId w:val="109"/>
  </w:num>
  <w:num w:numId="61">
    <w:abstractNumId w:val="36"/>
  </w:num>
  <w:num w:numId="62">
    <w:abstractNumId w:val="59"/>
  </w:num>
  <w:num w:numId="63">
    <w:abstractNumId w:val="89"/>
  </w:num>
  <w:num w:numId="64">
    <w:abstractNumId w:val="51"/>
  </w:num>
  <w:num w:numId="65">
    <w:abstractNumId w:val="22"/>
  </w:num>
  <w:num w:numId="66">
    <w:abstractNumId w:val="18"/>
  </w:num>
  <w:num w:numId="67">
    <w:abstractNumId w:val="46"/>
  </w:num>
  <w:num w:numId="68">
    <w:abstractNumId w:val="44"/>
  </w:num>
  <w:num w:numId="69">
    <w:abstractNumId w:val="99"/>
  </w:num>
  <w:num w:numId="70">
    <w:abstractNumId w:val="97"/>
  </w:num>
  <w:num w:numId="71">
    <w:abstractNumId w:val="35"/>
  </w:num>
  <w:num w:numId="72">
    <w:abstractNumId w:val="61"/>
  </w:num>
  <w:num w:numId="73">
    <w:abstractNumId w:val="85"/>
  </w:num>
  <w:num w:numId="74">
    <w:abstractNumId w:val="55"/>
  </w:num>
  <w:num w:numId="75">
    <w:abstractNumId w:val="86"/>
  </w:num>
  <w:num w:numId="76">
    <w:abstractNumId w:val="7"/>
  </w:num>
  <w:num w:numId="77">
    <w:abstractNumId w:val="66"/>
  </w:num>
  <w:num w:numId="78">
    <w:abstractNumId w:val="40"/>
  </w:num>
  <w:num w:numId="79">
    <w:abstractNumId w:val="113"/>
  </w:num>
  <w:num w:numId="80">
    <w:abstractNumId w:val="65"/>
  </w:num>
  <w:num w:numId="81">
    <w:abstractNumId w:val="47"/>
  </w:num>
  <w:num w:numId="82">
    <w:abstractNumId w:val="53"/>
  </w:num>
  <w:num w:numId="83">
    <w:abstractNumId w:val="67"/>
  </w:num>
  <w:num w:numId="84">
    <w:abstractNumId w:val="23"/>
  </w:num>
  <w:num w:numId="85">
    <w:abstractNumId w:val="9"/>
  </w:num>
  <w:num w:numId="86">
    <w:abstractNumId w:val="2"/>
  </w:num>
  <w:num w:numId="87">
    <w:abstractNumId w:val="60"/>
  </w:num>
  <w:num w:numId="88">
    <w:abstractNumId w:val="31"/>
  </w:num>
  <w:num w:numId="89">
    <w:abstractNumId w:val="68"/>
  </w:num>
  <w:num w:numId="90">
    <w:abstractNumId w:val="79"/>
  </w:num>
  <w:num w:numId="91">
    <w:abstractNumId w:val="56"/>
  </w:num>
  <w:num w:numId="92">
    <w:abstractNumId w:val="24"/>
  </w:num>
  <w:num w:numId="93">
    <w:abstractNumId w:val="13"/>
  </w:num>
  <w:num w:numId="94">
    <w:abstractNumId w:val="77"/>
  </w:num>
  <w:num w:numId="95">
    <w:abstractNumId w:val="78"/>
  </w:num>
  <w:num w:numId="96">
    <w:abstractNumId w:val="17"/>
  </w:num>
  <w:num w:numId="97">
    <w:abstractNumId w:val="45"/>
  </w:num>
  <w:num w:numId="98">
    <w:abstractNumId w:val="5"/>
  </w:num>
  <w:num w:numId="99">
    <w:abstractNumId w:val="54"/>
  </w:num>
  <w:num w:numId="100">
    <w:abstractNumId w:val="72"/>
  </w:num>
  <w:num w:numId="101">
    <w:abstractNumId w:val="19"/>
  </w:num>
  <w:num w:numId="102">
    <w:abstractNumId w:val="62"/>
  </w:num>
  <w:num w:numId="103">
    <w:abstractNumId w:val="103"/>
  </w:num>
  <w:num w:numId="104">
    <w:abstractNumId w:val="41"/>
  </w:num>
  <w:num w:numId="105">
    <w:abstractNumId w:val="112"/>
  </w:num>
  <w:num w:numId="106">
    <w:abstractNumId w:val="48"/>
  </w:num>
  <w:num w:numId="107">
    <w:abstractNumId w:val="93"/>
  </w:num>
  <w:num w:numId="108">
    <w:abstractNumId w:val="73"/>
  </w:num>
  <w:num w:numId="109">
    <w:abstractNumId w:val="117"/>
  </w:num>
  <w:num w:numId="110">
    <w:abstractNumId w:val="81"/>
  </w:num>
  <w:num w:numId="111">
    <w:abstractNumId w:val="49"/>
  </w:num>
  <w:num w:numId="112">
    <w:abstractNumId w:val="3"/>
  </w:num>
  <w:num w:numId="113">
    <w:abstractNumId w:val="12"/>
  </w:num>
  <w:num w:numId="114">
    <w:abstractNumId w:val="28"/>
  </w:num>
  <w:num w:numId="115">
    <w:abstractNumId w:val="101"/>
  </w:num>
  <w:num w:numId="116">
    <w:abstractNumId w:val="10"/>
  </w:num>
  <w:num w:numId="117">
    <w:abstractNumId w:val="96"/>
  </w:num>
  <w:num w:numId="118">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312"/>
    <w:rsid w:val="00000A3D"/>
    <w:rsid w:val="00025FFE"/>
    <w:rsid w:val="0003293C"/>
    <w:rsid w:val="00036DB4"/>
    <w:rsid w:val="00045AC9"/>
    <w:rsid w:val="0004625C"/>
    <w:rsid w:val="000601C9"/>
    <w:rsid w:val="00065FDB"/>
    <w:rsid w:val="00072AC4"/>
    <w:rsid w:val="000741E8"/>
    <w:rsid w:val="00081E73"/>
    <w:rsid w:val="000927E7"/>
    <w:rsid w:val="0009750E"/>
    <w:rsid w:val="000B1ED5"/>
    <w:rsid w:val="000B21E7"/>
    <w:rsid w:val="000D34B6"/>
    <w:rsid w:val="000E57FB"/>
    <w:rsid w:val="000F0A51"/>
    <w:rsid w:val="001100FE"/>
    <w:rsid w:val="00112BD6"/>
    <w:rsid w:val="00122EBF"/>
    <w:rsid w:val="00124525"/>
    <w:rsid w:val="00165961"/>
    <w:rsid w:val="001708E8"/>
    <w:rsid w:val="00172FA6"/>
    <w:rsid w:val="00176389"/>
    <w:rsid w:val="0018461B"/>
    <w:rsid w:val="001A55FC"/>
    <w:rsid w:val="001F4312"/>
    <w:rsid w:val="00210679"/>
    <w:rsid w:val="0022070A"/>
    <w:rsid w:val="002513AA"/>
    <w:rsid w:val="002535B2"/>
    <w:rsid w:val="002668F0"/>
    <w:rsid w:val="002708DC"/>
    <w:rsid w:val="00271842"/>
    <w:rsid w:val="00276322"/>
    <w:rsid w:val="002872B0"/>
    <w:rsid w:val="00291014"/>
    <w:rsid w:val="002931A1"/>
    <w:rsid w:val="002937CE"/>
    <w:rsid w:val="00296B85"/>
    <w:rsid w:val="002B4D4B"/>
    <w:rsid w:val="002B5A6C"/>
    <w:rsid w:val="002C3BCD"/>
    <w:rsid w:val="002C77A8"/>
    <w:rsid w:val="002D1668"/>
    <w:rsid w:val="002F4DF5"/>
    <w:rsid w:val="002F7F9E"/>
    <w:rsid w:val="00317C49"/>
    <w:rsid w:val="00325B50"/>
    <w:rsid w:val="003304E5"/>
    <w:rsid w:val="00332EB3"/>
    <w:rsid w:val="00337C92"/>
    <w:rsid w:val="00337CEF"/>
    <w:rsid w:val="0034757E"/>
    <w:rsid w:val="0035696B"/>
    <w:rsid w:val="003822F1"/>
    <w:rsid w:val="003B1940"/>
    <w:rsid w:val="003C3303"/>
    <w:rsid w:val="003D17D7"/>
    <w:rsid w:val="003E3BB4"/>
    <w:rsid w:val="004205C8"/>
    <w:rsid w:val="00436E87"/>
    <w:rsid w:val="004559E3"/>
    <w:rsid w:val="00471C11"/>
    <w:rsid w:val="004B76C3"/>
    <w:rsid w:val="004C7E7C"/>
    <w:rsid w:val="004D150D"/>
    <w:rsid w:val="004E6542"/>
    <w:rsid w:val="004F6CE8"/>
    <w:rsid w:val="00516326"/>
    <w:rsid w:val="005255EC"/>
    <w:rsid w:val="005271A0"/>
    <w:rsid w:val="00530EFE"/>
    <w:rsid w:val="00562F3B"/>
    <w:rsid w:val="005776EC"/>
    <w:rsid w:val="00585929"/>
    <w:rsid w:val="005D3440"/>
    <w:rsid w:val="005D35F8"/>
    <w:rsid w:val="005E5BA7"/>
    <w:rsid w:val="006116AB"/>
    <w:rsid w:val="00664241"/>
    <w:rsid w:val="006748F3"/>
    <w:rsid w:val="00677A53"/>
    <w:rsid w:val="006930CF"/>
    <w:rsid w:val="00697097"/>
    <w:rsid w:val="006A3383"/>
    <w:rsid w:val="006A6DBC"/>
    <w:rsid w:val="006B56D9"/>
    <w:rsid w:val="006C1B9E"/>
    <w:rsid w:val="006E19A8"/>
    <w:rsid w:val="006F0DAF"/>
    <w:rsid w:val="007069C6"/>
    <w:rsid w:val="00711E9F"/>
    <w:rsid w:val="00715A96"/>
    <w:rsid w:val="00735299"/>
    <w:rsid w:val="00747546"/>
    <w:rsid w:val="00772341"/>
    <w:rsid w:val="0078403A"/>
    <w:rsid w:val="00792BC0"/>
    <w:rsid w:val="007B224F"/>
    <w:rsid w:val="007B7A3C"/>
    <w:rsid w:val="007D1B49"/>
    <w:rsid w:val="007D5156"/>
    <w:rsid w:val="007E48CD"/>
    <w:rsid w:val="007F599E"/>
    <w:rsid w:val="008002BC"/>
    <w:rsid w:val="00803877"/>
    <w:rsid w:val="00813BF9"/>
    <w:rsid w:val="00815327"/>
    <w:rsid w:val="0084526B"/>
    <w:rsid w:val="00855ECD"/>
    <w:rsid w:val="00861542"/>
    <w:rsid w:val="0088243D"/>
    <w:rsid w:val="00883860"/>
    <w:rsid w:val="008937B9"/>
    <w:rsid w:val="008B0E70"/>
    <w:rsid w:val="008B6BC5"/>
    <w:rsid w:val="008E0C98"/>
    <w:rsid w:val="008F08BA"/>
    <w:rsid w:val="008F33F8"/>
    <w:rsid w:val="00904106"/>
    <w:rsid w:val="00914F41"/>
    <w:rsid w:val="009364A7"/>
    <w:rsid w:val="0095382B"/>
    <w:rsid w:val="009725EA"/>
    <w:rsid w:val="009908B5"/>
    <w:rsid w:val="009D36B9"/>
    <w:rsid w:val="00A21857"/>
    <w:rsid w:val="00A30841"/>
    <w:rsid w:val="00A6755C"/>
    <w:rsid w:val="00A70E64"/>
    <w:rsid w:val="00A73466"/>
    <w:rsid w:val="00A77692"/>
    <w:rsid w:val="00A779C3"/>
    <w:rsid w:val="00A82951"/>
    <w:rsid w:val="00A83CAE"/>
    <w:rsid w:val="00A95E95"/>
    <w:rsid w:val="00AA2C83"/>
    <w:rsid w:val="00AB1643"/>
    <w:rsid w:val="00AD57C7"/>
    <w:rsid w:val="00B21112"/>
    <w:rsid w:val="00B226AF"/>
    <w:rsid w:val="00B37FA2"/>
    <w:rsid w:val="00B57AAD"/>
    <w:rsid w:val="00B95A55"/>
    <w:rsid w:val="00B9732E"/>
    <w:rsid w:val="00BA4F57"/>
    <w:rsid w:val="00BB22CF"/>
    <w:rsid w:val="00BC2158"/>
    <w:rsid w:val="00BE035D"/>
    <w:rsid w:val="00BE117E"/>
    <w:rsid w:val="00C13D0D"/>
    <w:rsid w:val="00C235B6"/>
    <w:rsid w:val="00C24749"/>
    <w:rsid w:val="00C3614A"/>
    <w:rsid w:val="00C3619C"/>
    <w:rsid w:val="00C47D8D"/>
    <w:rsid w:val="00C76CD1"/>
    <w:rsid w:val="00C801D5"/>
    <w:rsid w:val="00C806AF"/>
    <w:rsid w:val="00CA1ECC"/>
    <w:rsid w:val="00CA287E"/>
    <w:rsid w:val="00CA70ED"/>
    <w:rsid w:val="00CC52C8"/>
    <w:rsid w:val="00CE1D93"/>
    <w:rsid w:val="00CF1808"/>
    <w:rsid w:val="00D13141"/>
    <w:rsid w:val="00D377FE"/>
    <w:rsid w:val="00DA112A"/>
    <w:rsid w:val="00DA1867"/>
    <w:rsid w:val="00DC117A"/>
    <w:rsid w:val="00DC1D50"/>
    <w:rsid w:val="00DF20AC"/>
    <w:rsid w:val="00DF62E1"/>
    <w:rsid w:val="00DF6B83"/>
    <w:rsid w:val="00E01E71"/>
    <w:rsid w:val="00E27E84"/>
    <w:rsid w:val="00E31A15"/>
    <w:rsid w:val="00E3360D"/>
    <w:rsid w:val="00E562A8"/>
    <w:rsid w:val="00E7682E"/>
    <w:rsid w:val="00E97C03"/>
    <w:rsid w:val="00EA0272"/>
    <w:rsid w:val="00EB7E35"/>
    <w:rsid w:val="00EF436F"/>
    <w:rsid w:val="00EF526F"/>
    <w:rsid w:val="00F36048"/>
    <w:rsid w:val="00F4366D"/>
    <w:rsid w:val="00F61D91"/>
    <w:rsid w:val="00F65D8B"/>
    <w:rsid w:val="00F70264"/>
    <w:rsid w:val="00F82862"/>
    <w:rsid w:val="00FA5DD9"/>
    <w:rsid w:val="00FB267E"/>
    <w:rsid w:val="00FB4CB7"/>
    <w:rsid w:val="262566F7"/>
    <w:rsid w:val="3CE42548"/>
    <w:rsid w:val="424C7345"/>
    <w:rsid w:val="432243F6"/>
    <w:rsid w:val="4F03430B"/>
    <w:rsid w:val="5BE11E97"/>
    <w:rsid w:val="5E3B28B2"/>
    <w:rsid w:val="6B073560"/>
    <w:rsid w:val="78D43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54" w:line="266" w:lineRule="auto"/>
      <w:ind w:left="408" w:hanging="9"/>
      <w:jc w:val="both"/>
    </w:pPr>
    <w:rPr>
      <w:rFonts w:ascii="Times New Roman" w:hAnsi="Times New Roman" w:eastAsia="Times New Roman" w:cs="Times New Roman"/>
      <w:color w:val="000000"/>
      <w:kern w:val="2"/>
      <w:sz w:val="21"/>
      <w:szCs w:val="24"/>
      <w:lang w:val="en-US" w:eastAsia="zh-CN" w:bidi="ar-SA"/>
      <w14:ligatures w14:val="standardContextual"/>
    </w:rPr>
  </w:style>
  <w:style w:type="paragraph" w:styleId="3">
    <w:name w:val="heading 1"/>
    <w:next w:val="1"/>
    <w:link w:val="11"/>
    <w:qFormat/>
    <w:uiPriority w:val="9"/>
    <w:pPr>
      <w:keepNext/>
      <w:keepLines/>
      <w:spacing w:after="273" w:line="261" w:lineRule="auto"/>
      <w:ind w:left="10" w:right="24" w:hanging="10"/>
      <w:jc w:val="center"/>
      <w:outlineLvl w:val="0"/>
    </w:pPr>
    <w:rPr>
      <w:rFonts w:ascii="Times New Roman" w:hAnsi="Times New Roman" w:eastAsia="Times New Roman" w:cs="Times New Roman"/>
      <w:b/>
      <w:color w:val="000000"/>
      <w:kern w:val="2"/>
      <w:sz w:val="28"/>
      <w:szCs w:val="24"/>
      <w:lang w:val="en-US" w:eastAsia="zh-CN" w:bidi="ar-SA"/>
      <w14:ligatures w14:val="standardContextual"/>
    </w:rPr>
  </w:style>
  <w:style w:type="paragraph" w:styleId="4">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footer"/>
    <w:basedOn w:val="1"/>
    <w:link w:val="15"/>
    <w:semiHidden/>
    <w:unhideWhenUsed/>
    <w:qFormat/>
    <w:uiPriority w:val="99"/>
    <w:pPr>
      <w:tabs>
        <w:tab w:val="center" w:pos="4513"/>
        <w:tab w:val="right" w:pos="9026"/>
      </w:tabs>
      <w:spacing w:after="0" w:line="240" w:lineRule="auto"/>
    </w:pPr>
  </w:style>
  <w:style w:type="paragraph" w:styleId="7">
    <w:name w:val="header"/>
    <w:basedOn w:val="1"/>
    <w:link w:val="14"/>
    <w:unhideWhenUsed/>
    <w:qFormat/>
    <w:uiPriority w:val="99"/>
    <w:pPr>
      <w:tabs>
        <w:tab w:val="center" w:pos="4513"/>
        <w:tab w:val="right" w:pos="9026"/>
      </w:tabs>
      <w:spacing w:after="0" w:line="240" w:lineRule="auto"/>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字符"/>
    <w:link w:val="3"/>
    <w:qFormat/>
    <w:uiPriority w:val="0"/>
    <w:rPr>
      <w:rFonts w:ascii="Times New Roman" w:hAnsi="Times New Roman" w:eastAsia="Times New Roman" w:cs="Times New Roman"/>
      <w:b/>
      <w:color w:val="000000"/>
      <w:sz w:val="28"/>
    </w:rPr>
  </w:style>
  <w:style w:type="table" w:customStyle="1" w:styleId="12">
    <w:name w:val="TableGrid"/>
    <w:qFormat/>
    <w:uiPriority w:val="0"/>
    <w:tblPr>
      <w:tblCellMar>
        <w:top w:w="0" w:type="dxa"/>
        <w:left w:w="0" w:type="dxa"/>
        <w:bottom w:w="0" w:type="dxa"/>
        <w:right w:w="0" w:type="dxa"/>
      </w:tblCellMar>
    </w:tblPr>
  </w:style>
  <w:style w:type="paragraph" w:styleId="13">
    <w:name w:val="List Paragraph"/>
    <w:basedOn w:val="1"/>
    <w:qFormat/>
    <w:uiPriority w:val="34"/>
    <w:pPr>
      <w:ind w:firstLine="420" w:firstLineChars="200"/>
    </w:pPr>
  </w:style>
  <w:style w:type="character" w:customStyle="1" w:styleId="14">
    <w:name w:val="页眉 字符"/>
    <w:basedOn w:val="10"/>
    <w:link w:val="7"/>
    <w:qFormat/>
    <w:uiPriority w:val="99"/>
    <w:rPr>
      <w:rFonts w:ascii="Times New Roman" w:hAnsi="Times New Roman" w:eastAsia="Times New Roman" w:cs="Times New Roman"/>
      <w:color w:val="000000"/>
      <w:kern w:val="2"/>
      <w:sz w:val="21"/>
      <w:szCs w:val="24"/>
      <w:lang w:val="en-US" w:eastAsia="zh-CN"/>
      <w14:ligatures w14:val="standardContextual"/>
    </w:rPr>
  </w:style>
  <w:style w:type="character" w:customStyle="1" w:styleId="15">
    <w:name w:val="页脚 字符"/>
    <w:basedOn w:val="10"/>
    <w:link w:val="6"/>
    <w:semiHidden/>
    <w:qFormat/>
    <w:uiPriority w:val="99"/>
    <w:rPr>
      <w:rFonts w:ascii="Times New Roman" w:hAnsi="Times New Roman" w:eastAsia="Times New Roman" w:cs="Times New Roman"/>
      <w:color w:val="000000"/>
      <w:kern w:val="2"/>
      <w:sz w:val="21"/>
      <w:szCs w:val="24"/>
      <w:lang w:val="en-US" w:eastAsia="zh-CN"/>
      <w14:ligatures w14:val="standardContextual"/>
    </w:rPr>
  </w:style>
  <w:style w:type="table" w:customStyle="1" w:styleId="16">
    <w:name w:val="Table Grid1"/>
    <w:basedOn w:val="8"/>
    <w:qFormat/>
    <w:uiPriority w:val="0"/>
    <w:rPr>
      <w:rFonts w:eastAsia="Calibri" w:cs="Times New Roman"/>
      <w:sz w:val="24"/>
      <w:szCs w:val="24"/>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3 字符"/>
    <w:basedOn w:val="10"/>
    <w:link w:val="5"/>
    <w:semiHidden/>
    <w:qFormat/>
    <w:uiPriority w:val="9"/>
    <w:rPr>
      <w:rFonts w:ascii="Times New Roman" w:hAnsi="Times New Roman" w:eastAsia="Times New Roman" w:cs="Times New Roman"/>
      <w:b/>
      <w:bCs/>
      <w:color w:val="000000"/>
      <w:kern w:val="2"/>
      <w:sz w:val="32"/>
      <w:szCs w:val="32"/>
      <w:lang w:val="en-US" w:eastAsia="zh-CN"/>
      <w14:ligatures w14:val="standardContextual"/>
    </w:rPr>
  </w:style>
  <w:style w:type="character" w:customStyle="1" w:styleId="18">
    <w:name w:val="标题 2 字符"/>
    <w:basedOn w:val="10"/>
    <w:link w:val="4"/>
    <w:semiHidden/>
    <w:qFormat/>
    <w:uiPriority w:val="9"/>
    <w:rPr>
      <w:rFonts w:asciiTheme="majorHAnsi" w:hAnsiTheme="majorHAnsi" w:eastAsiaTheme="majorEastAsia" w:cstheme="majorBidi"/>
      <w:b/>
      <w:bCs/>
      <w:color w:val="000000"/>
      <w:kern w:val="2"/>
      <w:sz w:val="32"/>
      <w:szCs w:val="32"/>
      <w:lang w:val="en-US" w:eastAsia="zh-CN"/>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19998</Words>
  <Characters>113995</Characters>
  <Lines>949</Lines>
  <Paragraphs>267</Paragraphs>
  <TotalTime>2</TotalTime>
  <ScaleCrop>false</ScaleCrop>
  <LinksUpToDate>false</LinksUpToDate>
  <CharactersWithSpaces>133726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2026-05-13T06:39:00Z</dcterms:created>
  <dc:creator>Phillip Niemandt</dc:creator>
  <cp:lastModifiedBy>Louis Liu</cp:lastModifiedBy>
  <cp:lastPrinted>2026-05-04T13:37:00Z</cp:lastPrinted>
  <dcterms:modified xsi:type="dcterms:W3CDTF">2026-05-25T15:02:53Z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9C4BDF8B50024DC1BCA8F90E461D3BE4_13</vt:lpwstr>
  </property>
</Properties>
</file>